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478E1C20" w:rsidR="0040353F" w:rsidRPr="00092B55"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hint="eastAsia"/>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A22A26">
        <w:rPr>
          <w:rFonts w:ascii="Arial" w:hAnsi="Arial" w:cs="Arial" w:hint="eastAsia"/>
          <w:b/>
          <w:bCs/>
          <w:kern w:val="0"/>
          <w:sz w:val="22"/>
          <w:szCs w:val="20"/>
          <w:lang w:val="en-GB"/>
        </w:rPr>
        <w:t>112</w:t>
      </w:r>
      <w:r w:rsidR="00092B55">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ab/>
      </w:r>
      <w:r w:rsidR="00906C17" w:rsidRPr="00906C17">
        <w:rPr>
          <w:rFonts w:ascii="Arial" w:eastAsia="Times New Roman" w:hAnsi="Arial" w:cs="Arial"/>
          <w:b/>
          <w:bCs/>
          <w:kern w:val="0"/>
          <w:sz w:val="22"/>
          <w:szCs w:val="20"/>
          <w:lang w:val="en-GB" w:eastAsia="en-US"/>
        </w:rPr>
        <w:t>R4-241</w:t>
      </w:r>
      <w:r w:rsidR="00A31920">
        <w:rPr>
          <w:rFonts w:ascii="Arial" w:hAnsi="Arial" w:cs="Arial" w:hint="eastAsia"/>
          <w:b/>
          <w:bCs/>
          <w:kern w:val="0"/>
          <w:sz w:val="22"/>
          <w:szCs w:val="20"/>
          <w:lang w:val="en-GB"/>
        </w:rPr>
        <w:t>5763</w:t>
      </w:r>
    </w:p>
    <w:p w14:paraId="12113A91" w14:textId="51DA3691" w:rsidR="0040353F" w:rsidRPr="00A31920" w:rsidRDefault="00A31920" w:rsidP="007B5F04">
      <w:pPr>
        <w:rPr>
          <w:rFonts w:ascii="Arial" w:hAnsi="Arial" w:cs="Arial" w:hint="eastAsia"/>
          <w:b/>
          <w:bCs/>
          <w:kern w:val="0"/>
          <w:sz w:val="22"/>
          <w:szCs w:val="20"/>
          <w:lang w:val="en-GB"/>
        </w:rPr>
      </w:pPr>
      <w:r w:rsidRPr="00DD4D3F">
        <w:rPr>
          <w:rFonts w:ascii="Arial" w:eastAsia="Times New Roman" w:hAnsi="Arial" w:cs="Arial"/>
          <w:b/>
          <w:bCs/>
          <w:kern w:val="0"/>
          <w:sz w:val="22"/>
          <w:szCs w:val="20"/>
          <w:lang w:val="en-GB" w:eastAsia="en-US"/>
        </w:rPr>
        <w:t>Hefei, Anhui, China, 14th – 18th October, 2024</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6635CB5" w:rsidR="0040353F" w:rsidRPr="00A22A26"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7E1C00" w:rsidRPr="007E1C00">
        <w:rPr>
          <w:rFonts w:ascii="Arial" w:eastAsia="Times New Roman" w:hAnsi="Arial" w:cs="Arial"/>
          <w:kern w:val="0"/>
          <w:sz w:val="22"/>
          <w:szCs w:val="20"/>
          <w:lang w:val="en-GB" w:eastAsia="en-US"/>
        </w:rPr>
        <w:t>Discussion on the impact of CW node</w:t>
      </w:r>
    </w:p>
    <w:p w14:paraId="76ECAF7E" w14:textId="6DED799B" w:rsidR="0040353F" w:rsidRPr="00906C17"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0D7BAA">
        <w:rPr>
          <w:rFonts w:ascii="Arial" w:hAnsi="Arial" w:cs="Arial" w:hint="eastAsia"/>
          <w:kern w:val="0"/>
          <w:sz w:val="22"/>
          <w:szCs w:val="20"/>
        </w:rPr>
        <w:t>6.21.2.1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1D671765" w:rsidR="0046192B" w:rsidRDefault="00A22A26" w:rsidP="00947DDB">
      <w:pPr>
        <w:rPr>
          <w:rFonts w:ascii="Times New Roman" w:hAnsi="Times New Roman" w:cs="Times New Roman"/>
        </w:rPr>
      </w:pPr>
      <w:r>
        <w:rPr>
          <w:rFonts w:ascii="Times New Roman" w:hAnsi="Times New Roman" w:cs="Times New Roman" w:hint="eastAsia"/>
        </w:rPr>
        <w:t>In the last meeting, the</w:t>
      </w:r>
      <w:r w:rsidR="00385E9F">
        <w:rPr>
          <w:rFonts w:ascii="Times New Roman" w:hAnsi="Times New Roman" w:cs="Times New Roman" w:hint="eastAsia"/>
        </w:rPr>
        <w:t xml:space="preserve"> concern of the </w:t>
      </w:r>
      <w:r w:rsidR="00385E9F">
        <w:rPr>
          <w:rFonts w:ascii="Times New Roman" w:hAnsi="Times New Roman" w:cs="Times New Roman"/>
        </w:rPr>
        <w:t>impact</w:t>
      </w:r>
      <w:r w:rsidR="00385E9F">
        <w:rPr>
          <w:rFonts w:ascii="Times New Roman" w:hAnsi="Times New Roman" w:cs="Times New Roman" w:hint="eastAsia"/>
        </w:rPr>
        <w:t xml:space="preserve"> from CW to NR was arise, and in this contribution, we provide more analysis for this issue.</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5229C5D3" w14:textId="1A522288" w:rsidR="00385E9F" w:rsidRPr="00DD6BA0" w:rsidRDefault="00DD6BA0" w:rsidP="00FA51A4">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current NR requirement, the </w:t>
      </w:r>
      <w:r>
        <w:rPr>
          <w:rFonts w:ascii="Times New Roman" w:hAnsi="Times New Roman" w:cs="Times New Roman"/>
        </w:rPr>
        <w:t>narrowband</w:t>
      </w:r>
      <w:r>
        <w:rPr>
          <w:rFonts w:ascii="Times New Roman" w:hAnsi="Times New Roman" w:cs="Times New Roman" w:hint="eastAsia"/>
        </w:rPr>
        <w:t xml:space="preserve"> blocking is </w:t>
      </w:r>
      <w:r>
        <w:rPr>
          <w:rFonts w:ascii="Times New Roman" w:hAnsi="Times New Roman" w:cs="Times New Roman"/>
        </w:rPr>
        <w:t>defined</w:t>
      </w:r>
      <w:r>
        <w:rPr>
          <w:rFonts w:ascii="Times New Roman" w:hAnsi="Times New Roman" w:cs="Times New Roman" w:hint="eastAsia"/>
        </w:rPr>
        <w:t xml:space="preserve"> </w:t>
      </w:r>
      <w:r w:rsidR="000B5B89">
        <w:rPr>
          <w:rFonts w:ascii="Times New Roman" w:hAnsi="Times New Roman" w:cs="Times New Roman" w:hint="eastAsia"/>
        </w:rPr>
        <w:t>as several dB relaxation of REFSENS when a CW interference is located at near the NR CBW.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097"/>
        <w:gridCol w:w="587"/>
        <w:gridCol w:w="417"/>
        <w:gridCol w:w="417"/>
        <w:gridCol w:w="417"/>
        <w:gridCol w:w="417"/>
        <w:gridCol w:w="417"/>
        <w:gridCol w:w="2437"/>
        <w:gridCol w:w="2437"/>
      </w:tblGrid>
      <w:tr w:rsidR="000B5B89" w14:paraId="2285F638" w14:textId="77777777" w:rsidTr="000B5B89">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539EAE9E" w14:textId="77777777" w:rsidR="000B5B89" w:rsidRDefault="000B5B89">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099DC34F" w14:textId="77777777" w:rsidR="000B5B89" w:rsidRDefault="000B5B89">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045A745C" w14:textId="77777777" w:rsidR="000B5B89" w:rsidRDefault="000B5B89">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hideMark/>
          </w:tcPr>
          <w:p w14:paraId="1D2EABEA" w14:textId="77777777" w:rsidR="000B5B89" w:rsidRDefault="000B5B89">
            <w:pPr>
              <w:pStyle w:val="TAH"/>
            </w:pPr>
            <w:r>
              <w:t>Channel Bandwidth (MHz)</w:t>
            </w:r>
          </w:p>
        </w:tc>
      </w:tr>
      <w:tr w:rsidR="000B5B89" w14:paraId="59B7F47F" w14:textId="77777777" w:rsidTr="000B5B89">
        <w:trPr>
          <w:trHeight w:val="187"/>
          <w:jc w:val="center"/>
        </w:trPr>
        <w:tc>
          <w:tcPr>
            <w:tcW w:w="704" w:type="pct"/>
            <w:tcBorders>
              <w:top w:val="nil"/>
              <w:left w:val="single" w:sz="4" w:space="0" w:color="auto"/>
              <w:bottom w:val="single" w:sz="4" w:space="0" w:color="auto"/>
              <w:right w:val="single" w:sz="4" w:space="0" w:color="auto"/>
            </w:tcBorders>
            <w:vAlign w:val="center"/>
          </w:tcPr>
          <w:p w14:paraId="08437D64" w14:textId="77777777" w:rsidR="000B5B89" w:rsidRDefault="000B5B89">
            <w:pPr>
              <w:pStyle w:val="TAH"/>
            </w:pPr>
          </w:p>
        </w:tc>
        <w:tc>
          <w:tcPr>
            <w:tcW w:w="648" w:type="pct"/>
            <w:tcBorders>
              <w:top w:val="nil"/>
              <w:left w:val="single" w:sz="4" w:space="0" w:color="auto"/>
              <w:bottom w:val="single" w:sz="4" w:space="0" w:color="auto"/>
              <w:right w:val="single" w:sz="4" w:space="0" w:color="auto"/>
            </w:tcBorders>
            <w:vAlign w:val="center"/>
            <w:hideMark/>
          </w:tcPr>
          <w:p w14:paraId="202E1DE7" w14:textId="77777777" w:rsidR="000B5B89" w:rsidRDefault="000B5B89"/>
        </w:tc>
        <w:tc>
          <w:tcPr>
            <w:tcW w:w="324" w:type="pct"/>
            <w:tcBorders>
              <w:top w:val="nil"/>
              <w:left w:val="single" w:sz="4" w:space="0" w:color="auto"/>
              <w:bottom w:val="single" w:sz="4" w:space="0" w:color="auto"/>
              <w:right w:val="single" w:sz="4" w:space="0" w:color="auto"/>
            </w:tcBorders>
            <w:vAlign w:val="center"/>
            <w:hideMark/>
          </w:tcPr>
          <w:p w14:paraId="243DDFB7" w14:textId="77777777" w:rsidR="000B5B89" w:rsidRDefault="000B5B89">
            <w:pPr>
              <w:rPr>
                <w:rFonts w:eastAsia="Times New Roman"/>
              </w:rPr>
            </w:pPr>
          </w:p>
        </w:tc>
        <w:tc>
          <w:tcPr>
            <w:tcW w:w="256" w:type="pct"/>
            <w:tcBorders>
              <w:top w:val="single" w:sz="4" w:space="0" w:color="auto"/>
              <w:left w:val="single" w:sz="4" w:space="0" w:color="auto"/>
              <w:bottom w:val="single" w:sz="4" w:space="0" w:color="auto"/>
              <w:right w:val="single" w:sz="4" w:space="0" w:color="auto"/>
            </w:tcBorders>
            <w:hideMark/>
          </w:tcPr>
          <w:p w14:paraId="74BC3D2E" w14:textId="77777777" w:rsidR="000B5B89" w:rsidRDefault="000B5B89">
            <w:pPr>
              <w:pStyle w:val="TAH"/>
              <w:rPr>
                <w:lang w:val="en-GB" w:eastAsia="en-GB"/>
              </w:rPr>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7483F569" w14:textId="77777777" w:rsidR="000B5B89" w:rsidRDefault="000B5B89">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056AA5F9" w14:textId="77777777" w:rsidR="000B5B89" w:rsidRDefault="000B5B89">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676DF96D" w14:textId="77777777" w:rsidR="000B5B89" w:rsidRDefault="000B5B89">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0106BEBE" w14:textId="77777777" w:rsidR="000B5B89" w:rsidRDefault="000B5B89">
            <w:pPr>
              <w:pStyle w:val="TAH"/>
            </w:pPr>
            <w:r>
              <w:t>20</w:t>
            </w:r>
          </w:p>
        </w:tc>
        <w:tc>
          <w:tcPr>
            <w:tcW w:w="1464" w:type="pct"/>
            <w:tcBorders>
              <w:top w:val="single" w:sz="4" w:space="0" w:color="auto"/>
              <w:left w:val="single" w:sz="4" w:space="0" w:color="auto"/>
              <w:bottom w:val="single" w:sz="4" w:space="0" w:color="auto"/>
              <w:right w:val="single" w:sz="4" w:space="0" w:color="auto"/>
            </w:tcBorders>
            <w:hideMark/>
          </w:tcPr>
          <w:p w14:paraId="7AD020F6" w14:textId="77777777" w:rsidR="000B5B89" w:rsidRDefault="000B5B89">
            <w:pPr>
              <w:pStyle w:val="TAH"/>
            </w:pPr>
            <w:r>
              <w:t xml:space="preserve">25, 30, </w:t>
            </w:r>
            <w:r>
              <w:rPr>
                <w:rFonts w:eastAsia="宋体"/>
              </w:rPr>
              <w:t xml:space="preserve">35, </w:t>
            </w:r>
            <w:r>
              <w:t xml:space="preserve">40, </w:t>
            </w:r>
            <w:r>
              <w:rPr>
                <w:rFonts w:eastAsia="宋体"/>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1D8D8870" w14:textId="77777777" w:rsidR="000B5B89" w:rsidRDefault="000B5B89">
            <w:pPr>
              <w:pStyle w:val="TAH"/>
            </w:pPr>
            <w:r>
              <w:t>60, 70, 80, 90, 100</w:t>
            </w:r>
          </w:p>
        </w:tc>
      </w:tr>
      <w:tr w:rsidR="000B5B89" w14:paraId="5F84AD93" w14:textId="77777777" w:rsidTr="000B5B89">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012B94BE" w14:textId="77777777" w:rsidR="000B5B89" w:rsidRDefault="000B5B89">
            <w:pPr>
              <w:pStyle w:val="TAC"/>
            </w:pPr>
            <w:r>
              <w:t>n1, n2, n3, n5, n7, n8, n12, n13, n14, n18, n20, n24, n25, n26, n28, n29, n30, n31, n34, n38, n39, n40, n41, n48, n50, n51, n53, n65, n66, n67, n70, n71, n72, n74, n75, n76, n85, n100, n101, n106</w:t>
            </w:r>
          </w:p>
        </w:tc>
        <w:tc>
          <w:tcPr>
            <w:tcW w:w="648" w:type="pct"/>
            <w:tcBorders>
              <w:top w:val="single" w:sz="4" w:space="0" w:color="auto"/>
              <w:left w:val="single" w:sz="4" w:space="0" w:color="auto"/>
              <w:bottom w:val="nil"/>
              <w:right w:val="single" w:sz="4" w:space="0" w:color="auto"/>
            </w:tcBorders>
            <w:vAlign w:val="center"/>
            <w:hideMark/>
          </w:tcPr>
          <w:p w14:paraId="7FF5E003" w14:textId="77777777" w:rsidR="000B5B89" w:rsidRDefault="000B5B89">
            <w:pPr>
              <w:pStyle w:val="TAC"/>
            </w:pPr>
            <w:r>
              <w:t>P</w:t>
            </w:r>
            <w:r>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169FCCA1" w14:textId="77777777" w:rsidR="000B5B89" w:rsidRDefault="000B5B89">
            <w:pPr>
              <w:pStyle w:val="TAC"/>
            </w:pPr>
            <w:r>
              <w:t>dBm</w:t>
            </w:r>
          </w:p>
        </w:tc>
        <w:tc>
          <w:tcPr>
            <w:tcW w:w="3324" w:type="pct"/>
            <w:gridSpan w:val="7"/>
            <w:tcBorders>
              <w:top w:val="single" w:sz="4" w:space="0" w:color="auto"/>
              <w:left w:val="single" w:sz="4" w:space="0" w:color="auto"/>
              <w:bottom w:val="single" w:sz="4" w:space="0" w:color="auto"/>
              <w:right w:val="single" w:sz="4" w:space="0" w:color="auto"/>
            </w:tcBorders>
            <w:hideMark/>
          </w:tcPr>
          <w:p w14:paraId="0B79ECF8" w14:textId="77777777" w:rsidR="000B5B89" w:rsidRDefault="000B5B89">
            <w:pPr>
              <w:pStyle w:val="TAC"/>
            </w:pPr>
            <w:r>
              <w:t>P</w:t>
            </w:r>
            <w:r>
              <w:rPr>
                <w:vertAlign w:val="subscript"/>
              </w:rPr>
              <w:t>REFSENS</w:t>
            </w:r>
            <w:r>
              <w:t xml:space="preserve"> + channel-bandwidth specific value below</w:t>
            </w:r>
          </w:p>
        </w:tc>
      </w:tr>
      <w:tr w:rsidR="000B5B89" w14:paraId="41324360" w14:textId="77777777" w:rsidTr="000B5B8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3C52F" w14:textId="77777777" w:rsidR="000B5B89" w:rsidRDefault="000B5B89">
            <w:pPr>
              <w:rPr>
                <w:rFonts w:ascii="Arial" w:hAnsi="Arial"/>
                <w:sz w:val="18"/>
                <w:lang w:val="en-GB" w:eastAsia="en-GB"/>
              </w:rPr>
            </w:pPr>
          </w:p>
        </w:tc>
        <w:tc>
          <w:tcPr>
            <w:tcW w:w="648" w:type="pct"/>
            <w:tcBorders>
              <w:top w:val="nil"/>
              <w:left w:val="single" w:sz="4" w:space="0" w:color="auto"/>
              <w:bottom w:val="single" w:sz="4" w:space="0" w:color="auto"/>
              <w:right w:val="single" w:sz="4" w:space="0" w:color="auto"/>
            </w:tcBorders>
            <w:vAlign w:val="center"/>
            <w:hideMark/>
          </w:tcPr>
          <w:p w14:paraId="2BB05B51" w14:textId="77777777" w:rsidR="000B5B89" w:rsidRDefault="000B5B89"/>
        </w:tc>
        <w:tc>
          <w:tcPr>
            <w:tcW w:w="324" w:type="pct"/>
            <w:tcBorders>
              <w:top w:val="single" w:sz="4" w:space="0" w:color="auto"/>
              <w:left w:val="single" w:sz="4" w:space="0" w:color="auto"/>
              <w:bottom w:val="single" w:sz="4" w:space="0" w:color="auto"/>
              <w:right w:val="single" w:sz="4" w:space="0" w:color="auto"/>
            </w:tcBorders>
            <w:vAlign w:val="center"/>
            <w:hideMark/>
          </w:tcPr>
          <w:p w14:paraId="27ABF198" w14:textId="77777777" w:rsidR="000B5B89" w:rsidRDefault="000B5B89">
            <w:pPr>
              <w:pStyle w:val="TAC"/>
              <w:rPr>
                <w:lang w:val="en-GB" w:eastAsia="en-GB"/>
              </w:rPr>
            </w:pPr>
            <w:r>
              <w:t>dB</w:t>
            </w:r>
          </w:p>
        </w:tc>
        <w:tc>
          <w:tcPr>
            <w:tcW w:w="256" w:type="pct"/>
            <w:tcBorders>
              <w:top w:val="single" w:sz="4" w:space="0" w:color="auto"/>
              <w:left w:val="single" w:sz="4" w:space="0" w:color="auto"/>
              <w:bottom w:val="single" w:sz="4" w:space="0" w:color="auto"/>
              <w:right w:val="single" w:sz="4" w:space="0" w:color="auto"/>
            </w:tcBorders>
            <w:vAlign w:val="center"/>
            <w:hideMark/>
          </w:tcPr>
          <w:p w14:paraId="0A601A3E" w14:textId="77777777" w:rsidR="000B5B89" w:rsidRDefault="000B5B89">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23DB7954" w14:textId="77777777" w:rsidR="000B5B89" w:rsidRDefault="000B5B89">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35CA6192" w14:textId="77777777" w:rsidR="000B5B89" w:rsidRDefault="000B5B89">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300DFC43" w14:textId="77777777" w:rsidR="000B5B89" w:rsidRDefault="000B5B89">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23936CCF" w14:textId="77777777" w:rsidR="000B5B89" w:rsidRDefault="000B5B89">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hideMark/>
          </w:tcPr>
          <w:p w14:paraId="69C20C33" w14:textId="77777777" w:rsidR="000B5B89" w:rsidRDefault="000B5B89">
            <w:pPr>
              <w:pStyle w:val="TAC"/>
            </w:pPr>
            <w:r>
              <w:t>16</w:t>
            </w:r>
          </w:p>
        </w:tc>
        <w:tc>
          <w:tcPr>
            <w:tcW w:w="962" w:type="pct"/>
            <w:tcBorders>
              <w:top w:val="single" w:sz="4" w:space="0" w:color="auto"/>
              <w:left w:val="single" w:sz="4" w:space="0" w:color="auto"/>
              <w:bottom w:val="single" w:sz="4" w:space="0" w:color="auto"/>
              <w:right w:val="single" w:sz="4" w:space="0" w:color="auto"/>
            </w:tcBorders>
            <w:vAlign w:val="center"/>
            <w:hideMark/>
          </w:tcPr>
          <w:p w14:paraId="545AF9E9" w14:textId="77777777" w:rsidR="000B5B89" w:rsidRDefault="000B5B89">
            <w:pPr>
              <w:pStyle w:val="TAC"/>
              <w:rPr>
                <w:lang w:eastAsia="en-GB"/>
              </w:rPr>
            </w:pPr>
            <w:r>
              <w:t>16</w:t>
            </w:r>
          </w:p>
        </w:tc>
      </w:tr>
      <w:tr w:rsidR="000B5B89" w14:paraId="7C8E79BD" w14:textId="77777777" w:rsidTr="000B5B8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F8AA6" w14:textId="77777777" w:rsidR="000B5B89" w:rsidRDefault="000B5B89">
            <w:pPr>
              <w:rPr>
                <w:rFonts w:ascii="Arial" w:hAnsi="Arial"/>
                <w:sz w:val="18"/>
                <w:lang w:val="en-GB"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686D4CD" w14:textId="77777777" w:rsidR="000B5B89" w:rsidRDefault="000B5B89">
            <w:pPr>
              <w:pStyle w:val="TAC"/>
            </w:pPr>
            <w:proofErr w:type="spellStart"/>
            <w:r>
              <w:t>P</w:t>
            </w:r>
            <w:r>
              <w:rPr>
                <w:vertAlign w:val="subscript"/>
              </w:rPr>
              <w:t>uw</w:t>
            </w:r>
            <w:proofErr w:type="spellEnd"/>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3D9E95CA" w14:textId="77777777" w:rsidR="000B5B89" w:rsidRDefault="000B5B89">
            <w:pPr>
              <w:pStyle w:val="TAC"/>
            </w:pPr>
            <w:r>
              <w:t>dBm</w:t>
            </w:r>
          </w:p>
        </w:tc>
        <w:tc>
          <w:tcPr>
            <w:tcW w:w="256" w:type="pct"/>
            <w:tcBorders>
              <w:top w:val="single" w:sz="4" w:space="0" w:color="auto"/>
              <w:left w:val="single" w:sz="4" w:space="0" w:color="auto"/>
              <w:bottom w:val="single" w:sz="4" w:space="0" w:color="auto"/>
              <w:right w:val="single" w:sz="4" w:space="0" w:color="auto"/>
            </w:tcBorders>
          </w:tcPr>
          <w:p w14:paraId="07E52DA5" w14:textId="77777777" w:rsidR="000B5B89" w:rsidRDefault="000B5B89">
            <w:pPr>
              <w:pStyle w:val="TAC"/>
            </w:pPr>
          </w:p>
        </w:tc>
        <w:tc>
          <w:tcPr>
            <w:tcW w:w="3068" w:type="pct"/>
            <w:gridSpan w:val="6"/>
            <w:tcBorders>
              <w:top w:val="single" w:sz="4" w:space="0" w:color="auto"/>
              <w:left w:val="single" w:sz="4" w:space="0" w:color="auto"/>
              <w:bottom w:val="single" w:sz="4" w:space="0" w:color="auto"/>
              <w:right w:val="single" w:sz="4" w:space="0" w:color="auto"/>
            </w:tcBorders>
            <w:hideMark/>
          </w:tcPr>
          <w:p w14:paraId="7E14BC73" w14:textId="77777777" w:rsidR="000B5B89" w:rsidRDefault="000B5B89">
            <w:pPr>
              <w:pStyle w:val="TAC"/>
            </w:pPr>
            <w:r>
              <w:t>-55</w:t>
            </w:r>
          </w:p>
        </w:tc>
      </w:tr>
      <w:tr w:rsidR="000B5B89" w14:paraId="448C64B1" w14:textId="77777777" w:rsidTr="000B5B89">
        <w:trPr>
          <w:trHeight w:val="15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15282" w14:textId="77777777" w:rsidR="000B5B89" w:rsidRDefault="000B5B89">
            <w:pPr>
              <w:rPr>
                <w:rFonts w:ascii="Arial" w:hAnsi="Arial"/>
                <w:sz w:val="18"/>
                <w:lang w:val="en-GB"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F26E8AB" w14:textId="77777777" w:rsidR="000B5B89" w:rsidRDefault="000B5B89">
            <w:pPr>
              <w:pStyle w:val="TAC"/>
            </w:pPr>
            <w:proofErr w:type="spellStart"/>
            <w:r>
              <w:t>F</w:t>
            </w:r>
            <w:r>
              <w:rPr>
                <w:vertAlign w:val="subscript"/>
              </w:rPr>
              <w:t>uw</w:t>
            </w:r>
            <w:proofErr w:type="spellEnd"/>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72B8BEBD" w14:textId="77777777" w:rsidR="000B5B89" w:rsidRDefault="000B5B89">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hideMark/>
          </w:tcPr>
          <w:p w14:paraId="347A3D11" w14:textId="77777777" w:rsidR="000B5B89" w:rsidRDefault="00000000">
            <w:pPr>
              <w:pStyle w:val="TAC"/>
            </w:pPr>
            <m:oMathPara>
              <m:oMath>
                <m:d>
                  <m:dPr>
                    <m:ctrlPr>
                      <w:rPr>
                        <w:rFonts w:ascii="Cambria Math" w:hAnsi="Cambria Math"/>
                        <w:i/>
                        <w:szCs w:val="18"/>
                        <w:lang w:val="en-GB" w:eastAsia="en-GB"/>
                      </w:rPr>
                    </m:ctrlPr>
                  </m:dPr>
                  <m:e>
                    <m:d>
                      <m:dPr>
                        <m:begChr m:val="⌊"/>
                        <m:endChr m:val="⌋"/>
                        <m:ctrlPr>
                          <w:rPr>
                            <w:rFonts w:ascii="Cambria Math" w:hAnsi="Cambria Math"/>
                            <w:i/>
                            <w:szCs w:val="18"/>
                            <w:lang w:val="en-GB" w:eastAsia="en-GB"/>
                          </w:rPr>
                        </m:ctrlPr>
                      </m:dPr>
                      <m:e>
                        <m:f>
                          <m:fPr>
                            <m:ctrlPr>
                              <w:rPr>
                                <w:rFonts w:ascii="Cambria Math" w:hAnsi="Cambria Math"/>
                                <w:i/>
                                <w:szCs w:val="18"/>
                                <w:lang w:val="en-GB" w:eastAsia="en-GB"/>
                              </w:rPr>
                            </m:ctrlPr>
                          </m:fPr>
                          <m:num>
                            <m:f>
                              <m:fPr>
                                <m:ctrlPr>
                                  <w:rPr>
                                    <w:rFonts w:ascii="Cambria Math" w:hAnsi="Cambria Math"/>
                                    <w:i/>
                                    <w:szCs w:val="18"/>
                                    <w:lang w:val="en-GB" w:eastAsia="en-GB"/>
                                  </w:rPr>
                                </m:ctrlPr>
                              </m:fPr>
                              <m:num>
                                <m:sSub>
                                  <m:sSubPr>
                                    <m:ctrlPr>
                                      <w:rPr>
                                        <w:rFonts w:ascii="Cambria Math" w:hAnsi="Cambria Math"/>
                                        <w:i/>
                                        <w:szCs w:val="18"/>
                                        <w:lang w:val="en-GB" w:eastAsia="en-GB"/>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hideMark/>
          </w:tcPr>
          <w:p w14:paraId="508577F0" w14:textId="77777777" w:rsidR="000B5B89" w:rsidRDefault="00000000">
            <w:pPr>
              <w:pStyle w:val="TAC"/>
            </w:pPr>
            <m:oMathPara>
              <m:oMath>
                <m:d>
                  <m:dPr>
                    <m:ctrlPr>
                      <w:rPr>
                        <w:rFonts w:ascii="Cambria Math" w:hAnsi="Cambria Math"/>
                        <w:i/>
                        <w:szCs w:val="18"/>
                        <w:lang w:val="en-GB" w:eastAsia="en-GB"/>
                      </w:rPr>
                    </m:ctrlPr>
                  </m:dPr>
                  <m:e>
                    <m:d>
                      <m:dPr>
                        <m:begChr m:val="⌊"/>
                        <m:endChr m:val="⌋"/>
                        <m:ctrlPr>
                          <w:rPr>
                            <w:rFonts w:ascii="Cambria Math" w:hAnsi="Cambria Math"/>
                            <w:i/>
                            <w:szCs w:val="18"/>
                            <w:lang w:val="en-GB" w:eastAsia="en-GB"/>
                          </w:rPr>
                        </m:ctrlPr>
                      </m:dPr>
                      <m:e>
                        <m:f>
                          <m:fPr>
                            <m:ctrlPr>
                              <w:rPr>
                                <w:rFonts w:ascii="Cambria Math" w:hAnsi="Cambria Math"/>
                                <w:i/>
                                <w:szCs w:val="18"/>
                                <w:lang w:val="en-GB" w:eastAsia="en-GB"/>
                              </w:rPr>
                            </m:ctrlPr>
                          </m:fPr>
                          <m:num>
                            <m:f>
                              <m:fPr>
                                <m:ctrlPr>
                                  <w:rPr>
                                    <w:rFonts w:ascii="Cambria Math" w:hAnsi="Cambria Math"/>
                                    <w:i/>
                                    <w:szCs w:val="18"/>
                                    <w:lang w:val="en-GB" w:eastAsia="en-GB"/>
                                  </w:rPr>
                                </m:ctrlPr>
                              </m:fPr>
                              <m:num>
                                <m:sSub>
                                  <m:sSubPr>
                                    <m:ctrlPr>
                                      <w:rPr>
                                        <w:rFonts w:ascii="Cambria Math" w:hAnsi="Cambria Math"/>
                                        <w:i/>
                                        <w:szCs w:val="18"/>
                                        <w:lang w:val="en-GB" w:eastAsia="en-GB"/>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lang w:val="en-GB" w:eastAsia="en-GB"/>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2B5705F5" w14:textId="77777777" w:rsidR="000B5B89" w:rsidRDefault="000B5B89">
            <w:pPr>
              <w:pStyle w:val="TAC"/>
            </w:pPr>
            <w:r>
              <w:t>NA</w:t>
            </w:r>
          </w:p>
        </w:tc>
      </w:tr>
      <w:tr w:rsidR="000B5B89" w14:paraId="73F98734" w14:textId="77777777" w:rsidTr="000B5B8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FA83A" w14:textId="77777777" w:rsidR="000B5B89" w:rsidRDefault="000B5B89">
            <w:pPr>
              <w:rPr>
                <w:rFonts w:ascii="Arial" w:hAnsi="Arial"/>
                <w:sz w:val="18"/>
                <w:lang w:val="en-GB"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62E58F50" w14:textId="77777777" w:rsidR="000B5B89" w:rsidRDefault="000B5B89">
            <w:pPr>
              <w:pStyle w:val="TAC"/>
            </w:pPr>
            <w:proofErr w:type="spellStart"/>
            <w:r>
              <w:t>F</w:t>
            </w:r>
            <w:r>
              <w:rPr>
                <w:vertAlign w:val="subscript"/>
              </w:rPr>
              <w:t>uw</w:t>
            </w:r>
            <w:proofErr w:type="spellEnd"/>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1BB7CC87" w14:textId="77777777" w:rsidR="000B5B89" w:rsidRDefault="000B5B89">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hideMark/>
          </w:tcPr>
          <w:p w14:paraId="752E100F" w14:textId="77777777" w:rsidR="000B5B89" w:rsidRDefault="000B5B89">
            <w:pPr>
              <w:pStyle w:val="TAC"/>
              <w:rPr>
                <w:rFonts w:eastAsia="宋体"/>
                <w:szCs w:val="18"/>
              </w:rPr>
            </w:pPr>
            <w:r>
              <w:t>NA</w:t>
            </w:r>
          </w:p>
        </w:tc>
        <w:tc>
          <w:tcPr>
            <w:tcW w:w="962" w:type="pct"/>
            <w:tcBorders>
              <w:top w:val="single" w:sz="4" w:space="0" w:color="auto"/>
              <w:left w:val="single" w:sz="4" w:space="0" w:color="auto"/>
              <w:bottom w:val="single" w:sz="4" w:space="0" w:color="auto"/>
              <w:right w:val="single" w:sz="4" w:space="0" w:color="auto"/>
            </w:tcBorders>
            <w:vAlign w:val="center"/>
          </w:tcPr>
          <w:p w14:paraId="032B186C" w14:textId="77777777" w:rsidR="000B5B89" w:rsidRDefault="00000000">
            <w:pPr>
              <w:pStyle w:val="TAC"/>
              <w:rPr>
                <w:szCs w:val="20"/>
              </w:rPr>
            </w:pPr>
            <m:oMathPara>
              <m:oMath>
                <m:d>
                  <m:dPr>
                    <m:ctrlPr>
                      <w:rPr>
                        <w:rFonts w:ascii="Cambria Math" w:hAnsi="Cambria Math"/>
                        <w:i/>
                        <w:szCs w:val="18"/>
                        <w:lang w:val="en-GB" w:eastAsia="en-GB"/>
                      </w:rPr>
                    </m:ctrlPr>
                  </m:dPr>
                  <m:e>
                    <m:d>
                      <m:dPr>
                        <m:begChr m:val="⌊"/>
                        <m:endChr m:val="⌋"/>
                        <m:ctrlPr>
                          <w:rPr>
                            <w:rFonts w:ascii="Cambria Math" w:hAnsi="Cambria Math"/>
                            <w:i/>
                            <w:szCs w:val="18"/>
                            <w:lang w:val="en-GB" w:eastAsia="en-GB"/>
                          </w:rPr>
                        </m:ctrlPr>
                      </m:dPr>
                      <m:e>
                        <m:f>
                          <m:fPr>
                            <m:ctrlPr>
                              <w:rPr>
                                <w:rFonts w:ascii="Cambria Math" w:hAnsi="Cambria Math"/>
                                <w:i/>
                                <w:szCs w:val="18"/>
                                <w:lang w:val="en-GB" w:eastAsia="en-GB"/>
                              </w:rPr>
                            </m:ctrlPr>
                          </m:fPr>
                          <m:num>
                            <m:f>
                              <m:fPr>
                                <m:ctrlPr>
                                  <w:rPr>
                                    <w:rFonts w:ascii="Cambria Math" w:hAnsi="Cambria Math"/>
                                    <w:i/>
                                    <w:szCs w:val="18"/>
                                    <w:lang w:val="en-GB" w:eastAsia="en-GB"/>
                                  </w:rPr>
                                </m:ctrlPr>
                              </m:fPr>
                              <m:num>
                                <m:sSub>
                                  <m:sSubPr>
                                    <m:ctrlPr>
                                      <w:rPr>
                                        <w:rFonts w:ascii="Cambria Math" w:hAnsi="Cambria Math"/>
                                        <w:i/>
                                        <w:szCs w:val="18"/>
                                        <w:lang w:val="en-GB" w:eastAsia="en-GB"/>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lang w:val="en-GB" w:eastAsia="en-GB"/>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27549C36" w14:textId="77777777" w:rsidR="000B5B89" w:rsidRDefault="000B5B89">
            <w:pPr>
              <w:pStyle w:val="TAC"/>
            </w:pPr>
          </w:p>
        </w:tc>
      </w:tr>
      <w:tr w:rsidR="000B5B89" w14:paraId="607AC713" w14:textId="77777777" w:rsidTr="000B5B89">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6C4C097" w14:textId="77777777" w:rsidR="000B5B89" w:rsidRDefault="000B5B89">
            <w:pPr>
              <w:pStyle w:val="TAN"/>
            </w:pPr>
            <w:r>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051D2D83" w14:textId="77777777" w:rsidR="000B5B89" w:rsidRDefault="000B5B89">
            <w:pPr>
              <w:pStyle w:val="TAN"/>
            </w:pPr>
            <w:r>
              <w:t>NOTE 2:</w:t>
            </w:r>
            <w:r>
              <w:tab/>
              <w:t>Reference measurement channel is specified in Annexes A.3.2 and A.3.3 with one sided dynamic OCNG Pattern OP.1 FDD/TDD as described in Annex A.5.1.1/A.5.2.1.</w:t>
            </w:r>
          </w:p>
          <w:p w14:paraId="4B67A719" w14:textId="77777777" w:rsidR="000B5B89" w:rsidRDefault="000B5B89">
            <w:pPr>
              <w:pStyle w:val="TAN"/>
            </w:pPr>
            <w:r>
              <w:t>NOTE 3:</w:t>
            </w:r>
            <w:r>
              <w:tab/>
              <w:t>The P</w:t>
            </w:r>
            <w:r>
              <w:rPr>
                <w:vertAlign w:val="subscript"/>
              </w:rPr>
              <w:t>REFSENS</w:t>
            </w:r>
            <w:r>
              <w:t xml:space="preserve"> power level is specified in Table 7.3.2-1a, Table 7.3.2-1b and Table 7.3.2-2 for two and four antenna ports, respectively.</w:t>
            </w:r>
          </w:p>
          <w:p w14:paraId="62823FE0" w14:textId="77777777" w:rsidR="000B5B89" w:rsidRDefault="000B5B89">
            <w:pPr>
              <w:pStyle w:val="TAN"/>
            </w:pPr>
            <w:r>
              <w:t xml:space="preserve">NOTE 4: </w:t>
            </w:r>
            <w:r>
              <w:rPr>
                <w:szCs w:val="18"/>
              </w:rPr>
              <w:tab/>
            </w:r>
            <w:proofErr w:type="spellStart"/>
            <w:r>
              <w:t>F</w:t>
            </w:r>
            <w:r>
              <w:rPr>
                <w:vertAlign w:val="subscript"/>
              </w:rPr>
              <w:t>uw</w:t>
            </w:r>
            <w:proofErr w:type="spellEnd"/>
            <w:r>
              <w:rPr>
                <w:vertAlign w:val="subscript"/>
              </w:rPr>
              <w:t xml:space="preserve"> </w:t>
            </w:r>
            <w:r>
              <w:t>shall be rounded to half of SCS.</w:t>
            </w:r>
          </w:p>
          <w:p w14:paraId="39D94D64" w14:textId="77777777" w:rsidR="000B5B89" w:rsidRDefault="000B5B89">
            <w:pPr>
              <w:pStyle w:val="TAN"/>
            </w:pPr>
            <w:r>
              <w:rPr>
                <w:lang w:eastAsia="fr-FR"/>
              </w:rPr>
              <w:t>NOTE 5:</w:t>
            </w:r>
            <w:r>
              <w:rPr>
                <w:szCs w:val="18"/>
              </w:rPr>
              <w:tab/>
              <w:t xml:space="preserve">For SDL bands, </w:t>
            </w:r>
            <w:r>
              <w:rPr>
                <w:lang w:eastAsia="ja-JP"/>
              </w:rPr>
              <w:t>requirements shall be applied only for CA band combination cases.</w:t>
            </w:r>
          </w:p>
        </w:tc>
      </w:tr>
    </w:tbl>
    <w:p w14:paraId="7C7C7F93" w14:textId="77777777" w:rsidR="00DD6BA0" w:rsidRPr="000B5B89" w:rsidRDefault="00DD6BA0" w:rsidP="00FA51A4">
      <w:pPr>
        <w:rPr>
          <w:rFonts w:ascii="Times New Roman" w:hAnsi="Times New Roman" w:cs="Times New Roman"/>
        </w:rPr>
      </w:pPr>
    </w:p>
    <w:p w14:paraId="11537AAE" w14:textId="597E8C09" w:rsidR="00DD6BA0" w:rsidRPr="000B5B89" w:rsidRDefault="000B5B89" w:rsidP="00FA51A4">
      <w:pPr>
        <w:rPr>
          <w:rFonts w:ascii="Times New Roman" w:hAnsi="Times New Roman" w:cs="Times New Roman"/>
        </w:rPr>
      </w:pPr>
      <w:r>
        <w:rPr>
          <w:rFonts w:ascii="Times New Roman" w:hAnsi="Times New Roman" w:cs="Times New Roman" w:hint="eastAsia"/>
        </w:rPr>
        <w:t xml:space="preserve">However, </w:t>
      </w:r>
      <w:r w:rsidR="00150EF0">
        <w:rPr>
          <w:rFonts w:ascii="Times New Roman" w:hAnsi="Times New Roman" w:cs="Times New Roman"/>
        </w:rPr>
        <w:t>in [</w:t>
      </w:r>
      <w:r>
        <w:rPr>
          <w:rFonts w:ascii="Times New Roman" w:hAnsi="Times New Roman" w:cs="Times New Roman" w:hint="eastAsia"/>
        </w:rPr>
        <w:t xml:space="preserve">1], it is </w:t>
      </w:r>
      <w:r>
        <w:rPr>
          <w:rFonts w:ascii="Times New Roman" w:hAnsi="Times New Roman" w:cs="Times New Roman"/>
        </w:rPr>
        <w:t>observed</w:t>
      </w:r>
      <w:r>
        <w:rPr>
          <w:rFonts w:ascii="Times New Roman" w:hAnsi="Times New Roman" w:cs="Times New Roman" w:hint="eastAsia"/>
        </w:rPr>
        <w:t xml:space="preserve"> </w:t>
      </w:r>
      <w:r>
        <w:rPr>
          <w:rFonts w:ascii="Times New Roman" w:hAnsi="Times New Roman" w:cs="Times New Roman"/>
        </w:rPr>
        <w:t>that</w:t>
      </w:r>
      <w:r>
        <w:rPr>
          <w:rFonts w:ascii="Times New Roman" w:hAnsi="Times New Roman" w:cs="Times New Roman" w:hint="eastAsia"/>
        </w:rPr>
        <w:t xml:space="preserve"> the REFSESN relaxation is calculated based on the </w:t>
      </w:r>
      <w:r>
        <w:rPr>
          <w:rFonts w:ascii="Times New Roman" w:hAnsi="Times New Roman" w:cs="Times New Roman"/>
        </w:rPr>
        <w:t>interference</w:t>
      </w:r>
      <w:r>
        <w:rPr>
          <w:rFonts w:ascii="Times New Roman" w:hAnsi="Times New Roman" w:cs="Times New Roman" w:hint="eastAsia"/>
        </w:rPr>
        <w:t xml:space="preserve"> after the ACS suppression, which is </w:t>
      </w:r>
      <w:r>
        <w:rPr>
          <w:rFonts w:ascii="Times New Roman" w:hAnsi="Times New Roman" w:cs="Times New Roman"/>
        </w:rPr>
        <w:t>actually</w:t>
      </w:r>
      <w:r>
        <w:rPr>
          <w:rFonts w:ascii="Times New Roman" w:hAnsi="Times New Roman" w:cs="Times New Roman" w:hint="eastAsia"/>
        </w:rPr>
        <w:t xml:space="preserve"> not suitable for </w:t>
      </w:r>
      <w:proofErr w:type="spellStart"/>
      <w:r>
        <w:rPr>
          <w:rFonts w:ascii="Times New Roman" w:hAnsi="Times New Roman" w:cs="Times New Roman" w:hint="eastAsia"/>
        </w:rPr>
        <w:t>AIoT</w:t>
      </w:r>
      <w:proofErr w:type="spellEnd"/>
      <w:r>
        <w:rPr>
          <w:rFonts w:ascii="Times New Roman" w:hAnsi="Times New Roman" w:cs="Times New Roman" w:hint="eastAsia"/>
        </w:rPr>
        <w:t xml:space="preserve"> since the CW is inside the NR CBW.  </w:t>
      </w:r>
    </w:p>
    <w:p w14:paraId="79ED98BD" w14:textId="77777777" w:rsidR="00DD6BA0" w:rsidRDefault="00DD6BA0" w:rsidP="00FA51A4">
      <w:pPr>
        <w:rPr>
          <w:rFonts w:ascii="Times New Roman" w:hAnsi="Times New Roman" w:cs="Times New Roman"/>
        </w:rPr>
      </w:pPr>
    </w:p>
    <w:p w14:paraId="25948F51" w14:textId="444EFBCE" w:rsidR="00DD6BA0" w:rsidRDefault="00DD6BA0" w:rsidP="00FA51A4">
      <w:pPr>
        <w:rPr>
          <w:rFonts w:ascii="Times New Roman" w:hAnsi="Times New Roman" w:cs="Times New Roman"/>
          <w:b/>
          <w:bCs/>
        </w:rPr>
      </w:pPr>
      <w:r w:rsidRPr="00DD6BA0">
        <w:rPr>
          <w:rFonts w:ascii="Times New Roman" w:hAnsi="Times New Roman" w:cs="Times New Roman"/>
          <w:b/>
          <w:bCs/>
        </w:rPr>
        <w:t>O</w:t>
      </w:r>
      <w:r w:rsidRPr="00DD6BA0">
        <w:rPr>
          <w:rFonts w:ascii="Times New Roman" w:hAnsi="Times New Roman" w:cs="Times New Roman" w:hint="eastAsia"/>
          <w:b/>
          <w:bCs/>
        </w:rPr>
        <w:t xml:space="preserve">bservation 1: The narrowband </w:t>
      </w:r>
      <w:r w:rsidRPr="00DD6BA0">
        <w:rPr>
          <w:rFonts w:ascii="Times New Roman" w:hAnsi="Times New Roman" w:cs="Times New Roman"/>
          <w:b/>
          <w:bCs/>
        </w:rPr>
        <w:t>blocking</w:t>
      </w:r>
      <w:r w:rsidRPr="00DD6BA0">
        <w:rPr>
          <w:rFonts w:ascii="Times New Roman" w:hAnsi="Times New Roman" w:cs="Times New Roman" w:hint="eastAsia"/>
          <w:b/>
          <w:bCs/>
        </w:rPr>
        <w:t xml:space="preserve"> </w:t>
      </w:r>
      <w:r w:rsidRPr="00DD6BA0">
        <w:rPr>
          <w:rFonts w:ascii="Times New Roman" w:hAnsi="Times New Roman" w:cs="Times New Roman"/>
          <w:b/>
          <w:bCs/>
        </w:rPr>
        <w:t>takes</w:t>
      </w:r>
      <w:r w:rsidRPr="00DD6BA0">
        <w:rPr>
          <w:rFonts w:ascii="Times New Roman" w:hAnsi="Times New Roman" w:cs="Times New Roman" w:hint="eastAsia"/>
          <w:b/>
          <w:bCs/>
        </w:rPr>
        <w:t xml:space="preserve"> the ACS into consideration which is not suitable for </w:t>
      </w:r>
      <w:proofErr w:type="spellStart"/>
      <w:r w:rsidRPr="00DD6BA0">
        <w:rPr>
          <w:rFonts w:ascii="Times New Roman" w:hAnsi="Times New Roman" w:cs="Times New Roman" w:hint="eastAsia"/>
          <w:b/>
          <w:bCs/>
        </w:rPr>
        <w:t>AIoT</w:t>
      </w:r>
      <w:proofErr w:type="spellEnd"/>
      <w:r w:rsidRPr="00DD6BA0">
        <w:rPr>
          <w:rFonts w:ascii="Times New Roman" w:hAnsi="Times New Roman" w:cs="Times New Roman" w:hint="eastAsia"/>
          <w:b/>
          <w:bCs/>
        </w:rPr>
        <w:t xml:space="preserve">, </w:t>
      </w:r>
      <w:r w:rsidRPr="00DD6BA0">
        <w:rPr>
          <w:rFonts w:ascii="Times New Roman" w:hAnsi="Times New Roman" w:cs="Times New Roman"/>
          <w:b/>
          <w:bCs/>
        </w:rPr>
        <w:t>w</w:t>
      </w:r>
      <w:r w:rsidRPr="00DD6BA0">
        <w:rPr>
          <w:rFonts w:ascii="Times New Roman" w:hAnsi="Times New Roman" w:cs="Times New Roman" w:hint="eastAsia"/>
          <w:b/>
          <w:bCs/>
        </w:rPr>
        <w:t>hose CW</w:t>
      </w:r>
      <w:r>
        <w:rPr>
          <w:rFonts w:ascii="Times New Roman" w:hAnsi="Times New Roman" w:cs="Times New Roman" w:hint="eastAsia"/>
          <w:b/>
          <w:bCs/>
        </w:rPr>
        <w:t xml:space="preserve"> is</w:t>
      </w:r>
      <w:r w:rsidRPr="00DD6BA0">
        <w:rPr>
          <w:rFonts w:ascii="Times New Roman" w:hAnsi="Times New Roman" w:cs="Times New Roman" w:hint="eastAsia"/>
          <w:b/>
          <w:bCs/>
        </w:rPr>
        <w:t xml:space="preserve"> inside the NR CBW when in-band operation is assumed.</w:t>
      </w:r>
    </w:p>
    <w:p w14:paraId="7959EF71" w14:textId="77777777" w:rsidR="000B5B89" w:rsidRDefault="000B5B89" w:rsidP="00FA51A4">
      <w:pPr>
        <w:rPr>
          <w:rFonts w:ascii="Times New Roman" w:hAnsi="Times New Roman" w:cs="Times New Roman"/>
          <w:b/>
          <w:bCs/>
        </w:rPr>
      </w:pPr>
    </w:p>
    <w:p w14:paraId="323E22EE" w14:textId="2C4BC8F3" w:rsidR="00150EF0" w:rsidRDefault="00150EF0" w:rsidP="00FA51A4">
      <w:pPr>
        <w:rPr>
          <w:rFonts w:ascii="Times New Roman" w:hAnsi="Times New Roman" w:cs="Times New Roman"/>
        </w:rPr>
      </w:pPr>
      <w:r w:rsidRPr="00150EF0">
        <w:rPr>
          <w:rFonts w:ascii="Times New Roman" w:hAnsi="Times New Roman" w:cs="Times New Roman" w:hint="eastAsia"/>
        </w:rPr>
        <w:t>To</w:t>
      </w:r>
      <w:r>
        <w:rPr>
          <w:rFonts w:ascii="Times New Roman" w:hAnsi="Times New Roman" w:cs="Times New Roman" w:hint="eastAsia"/>
        </w:rPr>
        <w:t xml:space="preserve"> further dig out the impact of CW when it is located inside the NR CBW, several simulation results are provided in [2]</w:t>
      </w:r>
    </w:p>
    <w:p w14:paraId="24524954" w14:textId="3013513B" w:rsidR="00150EF0" w:rsidRDefault="00150EF0" w:rsidP="00FA51A4">
      <w:pPr>
        <w:rPr>
          <w:noProof/>
        </w:rPr>
      </w:pPr>
      <w:r>
        <w:rPr>
          <w:noProof/>
        </w:rPr>
        <w:lastRenderedPageBreak/>
        <w:drawing>
          <wp:inline distT="0" distB="0" distL="0" distR="0" wp14:anchorId="1C64E590" wp14:editId="28953D58">
            <wp:extent cx="2748280" cy="2399766"/>
            <wp:effectExtent l="0" t="0" r="0" b="635"/>
            <wp:docPr id="13736380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638012" name=""/>
                    <pic:cNvPicPr/>
                  </pic:nvPicPr>
                  <pic:blipFill>
                    <a:blip r:embed="rId8"/>
                    <a:stretch>
                      <a:fillRect/>
                    </a:stretch>
                  </pic:blipFill>
                  <pic:spPr>
                    <a:xfrm>
                      <a:off x="0" y="0"/>
                      <a:ext cx="2757041" cy="2407416"/>
                    </a:xfrm>
                    <a:prstGeom prst="rect">
                      <a:avLst/>
                    </a:prstGeom>
                  </pic:spPr>
                </pic:pic>
              </a:graphicData>
            </a:graphic>
          </wp:inline>
        </w:drawing>
      </w:r>
      <w:r w:rsidRPr="00150EF0">
        <w:rPr>
          <w:noProof/>
        </w:rPr>
        <w:t xml:space="preserve"> </w:t>
      </w:r>
      <w:r>
        <w:rPr>
          <w:noProof/>
        </w:rPr>
        <w:drawing>
          <wp:inline distT="0" distB="0" distL="0" distR="0" wp14:anchorId="1BB36072" wp14:editId="564E9C75">
            <wp:extent cx="2727960" cy="2354608"/>
            <wp:effectExtent l="0" t="0" r="0" b="7620"/>
            <wp:docPr id="7831609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160977" name=""/>
                    <pic:cNvPicPr/>
                  </pic:nvPicPr>
                  <pic:blipFill>
                    <a:blip r:embed="rId9"/>
                    <a:stretch>
                      <a:fillRect/>
                    </a:stretch>
                  </pic:blipFill>
                  <pic:spPr>
                    <a:xfrm>
                      <a:off x="0" y="0"/>
                      <a:ext cx="2736777" cy="2362218"/>
                    </a:xfrm>
                    <a:prstGeom prst="rect">
                      <a:avLst/>
                    </a:prstGeom>
                  </pic:spPr>
                </pic:pic>
              </a:graphicData>
            </a:graphic>
          </wp:inline>
        </w:drawing>
      </w:r>
    </w:p>
    <w:p w14:paraId="2A6B826F" w14:textId="14FF5A28" w:rsidR="00150EF0" w:rsidRPr="00150EF0" w:rsidRDefault="00150EF0" w:rsidP="00150EF0">
      <w:pPr>
        <w:jc w:val="center"/>
        <w:rPr>
          <w:rFonts w:ascii="Times New Roman" w:hAnsi="Times New Roman" w:cs="Times New Roman"/>
        </w:rPr>
      </w:pPr>
      <w:r w:rsidRPr="00150EF0">
        <w:rPr>
          <w:rFonts w:ascii="Times New Roman" w:hAnsi="Times New Roman" w:cs="Times New Roman" w:hint="eastAsia"/>
          <w:b/>
          <w:bCs/>
        </w:rPr>
        <w:t xml:space="preserve">Figure 1 </w:t>
      </w:r>
      <w:r>
        <w:rPr>
          <w:rFonts w:ascii="Times New Roman" w:hAnsi="Times New Roman" w:cs="Times New Roman" w:hint="eastAsia"/>
          <w:b/>
          <w:bCs/>
        </w:rPr>
        <w:t>E</w:t>
      </w:r>
      <w:r w:rsidRPr="00150EF0">
        <w:rPr>
          <w:rFonts w:ascii="Times New Roman" w:hAnsi="Times New Roman" w:cs="Times New Roman" w:hint="eastAsia"/>
          <w:b/>
          <w:bCs/>
        </w:rPr>
        <w:t>valuation results in [2]</w:t>
      </w:r>
    </w:p>
    <w:p w14:paraId="5DCAE623" w14:textId="77777777" w:rsidR="00150EF0" w:rsidRDefault="00150EF0" w:rsidP="00FA51A4">
      <w:pPr>
        <w:rPr>
          <w:rFonts w:ascii="Times New Roman" w:hAnsi="Times New Roman" w:cs="Times New Roman"/>
        </w:rPr>
      </w:pPr>
    </w:p>
    <w:p w14:paraId="456CBB65" w14:textId="18E906CD" w:rsidR="00C50168" w:rsidRPr="00C50168" w:rsidRDefault="00150EF0" w:rsidP="00FA51A4">
      <w:pPr>
        <w:rPr>
          <w:rFonts w:ascii="Times New Roman" w:hAnsi="Times New Roman" w:cs="Times New Roman"/>
        </w:rPr>
      </w:pPr>
      <w:r w:rsidRPr="00150EF0">
        <w:rPr>
          <w:rFonts w:ascii="Times New Roman" w:hAnsi="Times New Roman" w:cs="Times New Roman"/>
        </w:rPr>
        <w:t>B</w:t>
      </w:r>
      <w:r w:rsidRPr="00150EF0">
        <w:rPr>
          <w:rFonts w:ascii="Times New Roman" w:hAnsi="Times New Roman" w:cs="Times New Roman" w:hint="eastAsia"/>
        </w:rPr>
        <w:t>ased on the results</w:t>
      </w:r>
      <w:r>
        <w:rPr>
          <w:rFonts w:ascii="Times New Roman" w:hAnsi="Times New Roman" w:cs="Times New Roman" w:hint="eastAsia"/>
        </w:rPr>
        <w:t xml:space="preserve">, we can find </w:t>
      </w:r>
      <w:r w:rsidR="00C50168">
        <w:rPr>
          <w:rFonts w:ascii="Times New Roman" w:hAnsi="Times New Roman" w:cs="Times New Roman" w:hint="eastAsia"/>
        </w:rPr>
        <w:t xml:space="preserve">that when the CW is orthogonal with NR </w:t>
      </w:r>
      <w:r w:rsidR="00C50168">
        <w:rPr>
          <w:rFonts w:ascii="Times New Roman" w:hAnsi="Times New Roman" w:cs="Times New Roman"/>
        </w:rPr>
        <w:t>subcarrier</w:t>
      </w:r>
      <w:r w:rsidR="00C50168">
        <w:rPr>
          <w:rFonts w:ascii="Times New Roman" w:hAnsi="Times New Roman" w:cs="Times New Roman" w:hint="eastAsia"/>
        </w:rPr>
        <w:t xml:space="preserve">, i.e., </w:t>
      </w:r>
      <w:r w:rsidR="00C50168" w:rsidRPr="00C50168">
        <w:rPr>
          <w:rFonts w:ascii="Times New Roman" w:hAnsi="Times New Roman" w:cs="Times New Roman"/>
        </w:rPr>
        <w:t>α</w:t>
      </w:r>
      <w:r w:rsidR="00C50168">
        <w:rPr>
          <w:rFonts w:ascii="Times New Roman" w:hAnsi="Times New Roman" w:cs="Times New Roman" w:hint="eastAsia"/>
        </w:rPr>
        <w:t>=0, the interference is much lower and also easier to be removed after FFT.</w:t>
      </w:r>
    </w:p>
    <w:p w14:paraId="69582F9E" w14:textId="77777777" w:rsidR="00C50168" w:rsidRDefault="00C50168" w:rsidP="00FA51A4">
      <w:pPr>
        <w:rPr>
          <w:rFonts w:ascii="Times New Roman" w:hAnsi="Times New Roman" w:cs="Times New Roman"/>
        </w:rPr>
      </w:pPr>
    </w:p>
    <w:p w14:paraId="63779542" w14:textId="21624839" w:rsidR="000B5B89" w:rsidRPr="00C50168" w:rsidRDefault="00C50168" w:rsidP="00FA51A4">
      <w:pPr>
        <w:rPr>
          <w:rFonts w:ascii="Times New Roman" w:hAnsi="Times New Roman" w:cs="Times New Roman"/>
          <w:b/>
          <w:bCs/>
        </w:rPr>
      </w:pPr>
      <w:r w:rsidRPr="00C50168">
        <w:rPr>
          <w:rFonts w:ascii="Times New Roman" w:hAnsi="Times New Roman" w:cs="Times New Roman"/>
          <w:b/>
          <w:bCs/>
        </w:rPr>
        <w:t>O</w:t>
      </w:r>
      <w:r w:rsidRPr="00C50168">
        <w:rPr>
          <w:rFonts w:ascii="Times New Roman" w:hAnsi="Times New Roman" w:cs="Times New Roman" w:hint="eastAsia"/>
          <w:b/>
          <w:bCs/>
        </w:rPr>
        <w:t xml:space="preserve">bservation 2: The impact of CW can be minimized by putting them in the locations where is orthogonal with NR </w:t>
      </w:r>
      <w:r w:rsidRPr="00C50168">
        <w:rPr>
          <w:rFonts w:ascii="Times New Roman" w:hAnsi="Times New Roman" w:cs="Times New Roman"/>
          <w:b/>
          <w:bCs/>
        </w:rPr>
        <w:t>subcarrier</w:t>
      </w:r>
      <w:r w:rsidRPr="00C50168">
        <w:rPr>
          <w:rFonts w:ascii="Times New Roman" w:hAnsi="Times New Roman" w:cs="Times New Roman" w:hint="eastAsia"/>
          <w:b/>
          <w:bCs/>
        </w:rPr>
        <w:t>.</w:t>
      </w:r>
      <w:r w:rsidR="00150EF0" w:rsidRPr="00C50168">
        <w:rPr>
          <w:rFonts w:ascii="Times New Roman" w:hAnsi="Times New Roman" w:cs="Times New Roman" w:hint="eastAsia"/>
          <w:b/>
          <w:bCs/>
        </w:rPr>
        <w:t xml:space="preserve"> </w:t>
      </w:r>
    </w:p>
    <w:p w14:paraId="63040F37" w14:textId="77777777" w:rsidR="00150EF0" w:rsidRDefault="00150EF0" w:rsidP="00FA51A4">
      <w:pPr>
        <w:rPr>
          <w:rFonts w:ascii="Times New Roman" w:hAnsi="Times New Roman" w:cs="Times New Roman"/>
          <w:b/>
          <w:bCs/>
        </w:rPr>
      </w:pPr>
    </w:p>
    <w:p w14:paraId="3B9A6F12" w14:textId="5DD1D406" w:rsidR="00C50168" w:rsidRPr="00DD6BA0" w:rsidRDefault="00C50168" w:rsidP="00C50168">
      <w:pPr>
        <w:rPr>
          <w:rFonts w:ascii="Times New Roman" w:hAnsi="Times New Roman" w:cs="Times New Roman"/>
          <w:b/>
          <w:bCs/>
        </w:rPr>
      </w:pPr>
      <w:r w:rsidRPr="00DD6BA0">
        <w:rPr>
          <w:rFonts w:ascii="Times New Roman" w:hAnsi="Times New Roman" w:cs="Times New Roman"/>
          <w:b/>
          <w:bCs/>
        </w:rPr>
        <w:t>Proposal</w:t>
      </w:r>
      <w:r w:rsidRPr="00DD6BA0">
        <w:rPr>
          <w:rFonts w:ascii="Times New Roman" w:hAnsi="Times New Roman" w:cs="Times New Roman" w:hint="eastAsia"/>
          <w:b/>
          <w:bCs/>
        </w:rPr>
        <w:t xml:space="preserve"> </w:t>
      </w:r>
      <w:r>
        <w:rPr>
          <w:rFonts w:ascii="Times New Roman" w:hAnsi="Times New Roman" w:cs="Times New Roman" w:hint="eastAsia"/>
          <w:b/>
          <w:bCs/>
        </w:rPr>
        <w:t>1</w:t>
      </w:r>
      <w:r w:rsidRPr="00DD6BA0">
        <w:rPr>
          <w:rFonts w:ascii="Times New Roman" w:hAnsi="Times New Roman" w:cs="Times New Roman" w:hint="eastAsia"/>
          <w:b/>
          <w:bCs/>
        </w:rPr>
        <w:t xml:space="preserve">: To reduce the impact of CW, the CW in </w:t>
      </w:r>
      <w:proofErr w:type="spellStart"/>
      <w:r w:rsidRPr="00DD6BA0">
        <w:rPr>
          <w:rFonts w:ascii="Times New Roman" w:hAnsi="Times New Roman" w:cs="Times New Roman" w:hint="eastAsia"/>
          <w:b/>
          <w:bCs/>
        </w:rPr>
        <w:t>AIoT</w:t>
      </w:r>
      <w:proofErr w:type="spellEnd"/>
      <w:r w:rsidRPr="00DD6BA0">
        <w:rPr>
          <w:rFonts w:ascii="Times New Roman" w:hAnsi="Times New Roman" w:cs="Times New Roman" w:hint="eastAsia"/>
          <w:b/>
          <w:bCs/>
        </w:rPr>
        <w:t xml:space="preserve"> system should be </w:t>
      </w:r>
      <w:r w:rsidRPr="00DD6BA0">
        <w:rPr>
          <w:rFonts w:ascii="Times New Roman" w:hAnsi="Times New Roman" w:cs="Times New Roman"/>
          <w:b/>
          <w:bCs/>
        </w:rPr>
        <w:t>orthogonal</w:t>
      </w:r>
      <w:r w:rsidRPr="00DD6BA0">
        <w:rPr>
          <w:rFonts w:ascii="Times New Roman" w:hAnsi="Times New Roman" w:cs="Times New Roman" w:hint="eastAsia"/>
          <w:b/>
          <w:bCs/>
        </w:rPr>
        <w:t xml:space="preserve"> with NR subcarrier.</w:t>
      </w:r>
    </w:p>
    <w:p w14:paraId="06BDEFB3" w14:textId="77777777" w:rsidR="00150EF0" w:rsidRPr="00C50168" w:rsidRDefault="00150EF0" w:rsidP="00FA51A4">
      <w:pPr>
        <w:rPr>
          <w:rFonts w:ascii="Times New Roman" w:hAnsi="Times New Roman" w:cs="Times New Roman"/>
          <w:b/>
          <w:bCs/>
        </w:rPr>
      </w:pPr>
    </w:p>
    <w:p w14:paraId="2B8C0031" w14:textId="115A7560" w:rsidR="00150EF0" w:rsidRDefault="00150EF0" w:rsidP="00FA51A4">
      <w:pPr>
        <w:rPr>
          <w:rFonts w:ascii="Times New Roman" w:hAnsi="Times New Roman" w:cs="Times New Roman"/>
          <w:b/>
          <w:bCs/>
        </w:rPr>
      </w:pPr>
      <w:r>
        <w:rPr>
          <w:rFonts w:ascii="Times New Roman" w:hAnsi="Times New Roman" w:cs="Times New Roman" w:hint="eastAsia"/>
        </w:rPr>
        <w:t xml:space="preserve">Even though the </w:t>
      </w:r>
      <w:r w:rsidR="00C50168">
        <w:rPr>
          <w:rFonts w:ascii="Times New Roman" w:hAnsi="Times New Roman" w:cs="Times New Roman" w:hint="eastAsia"/>
        </w:rPr>
        <w:t xml:space="preserve">impact of </w:t>
      </w:r>
      <w:r>
        <w:rPr>
          <w:rFonts w:ascii="Times New Roman" w:hAnsi="Times New Roman" w:cs="Times New Roman" w:hint="eastAsia"/>
        </w:rPr>
        <w:t>CW can be</w:t>
      </w:r>
      <w:r w:rsidR="00C50168">
        <w:rPr>
          <w:rFonts w:ascii="Times New Roman" w:hAnsi="Times New Roman" w:cs="Times New Roman" w:hint="eastAsia"/>
        </w:rPr>
        <w:t xml:space="preserve"> </w:t>
      </w:r>
      <w:r w:rsidR="00C50168">
        <w:rPr>
          <w:rFonts w:ascii="Times New Roman" w:hAnsi="Times New Roman" w:cs="Times New Roman"/>
        </w:rPr>
        <w:t>mitigated</w:t>
      </w:r>
      <w:r w:rsidR="00C50168">
        <w:rPr>
          <w:rFonts w:ascii="Times New Roman" w:hAnsi="Times New Roman" w:cs="Times New Roman" w:hint="eastAsia"/>
        </w:rPr>
        <w:t xml:space="preserve"> as described above, it is </w:t>
      </w:r>
      <w:r w:rsidR="00C50168">
        <w:rPr>
          <w:rFonts w:ascii="Times New Roman" w:hAnsi="Times New Roman" w:cs="Times New Roman"/>
        </w:rPr>
        <w:t>still</w:t>
      </w:r>
      <w:r w:rsidR="00C50168">
        <w:rPr>
          <w:rFonts w:ascii="Times New Roman" w:hAnsi="Times New Roman" w:cs="Times New Roman" w:hint="eastAsia"/>
        </w:rPr>
        <w:t xml:space="preserve"> necessary to make sure the power of CW will not </w:t>
      </w:r>
      <w:r w:rsidR="00C50168">
        <w:rPr>
          <w:rFonts w:ascii="Times New Roman" w:hAnsi="Times New Roman" w:cs="Times New Roman"/>
        </w:rPr>
        <w:t>exceed</w:t>
      </w:r>
      <w:r w:rsidR="00C50168">
        <w:rPr>
          <w:rFonts w:ascii="Times New Roman" w:hAnsi="Times New Roman" w:cs="Times New Roman" w:hint="eastAsia"/>
        </w:rPr>
        <w:t xml:space="preserve"> dynamic range of NR receiver, otherwise the receiver cannot work at all due to the blocking of component. The worst case should be CW in DL spectrum since the CW will direct hit the NR UE receiver, and the Figure 2 shows the CW power distribution </w:t>
      </w:r>
      <w:r w:rsidR="00C50168">
        <w:rPr>
          <w:rFonts w:ascii="Times New Roman" w:hAnsi="Times New Roman" w:cs="Times New Roman"/>
        </w:rPr>
        <w:t>under</w:t>
      </w:r>
      <w:r w:rsidR="00C50168">
        <w:rPr>
          <w:rFonts w:ascii="Times New Roman" w:hAnsi="Times New Roman" w:cs="Times New Roman" w:hint="eastAsia"/>
        </w:rPr>
        <w:t xml:space="preserve"> </w:t>
      </w:r>
      <w:r w:rsidR="00C50168">
        <w:rPr>
          <w:rFonts w:ascii="Times New Roman" w:hAnsi="Times New Roman" w:cs="Times New Roman"/>
        </w:rPr>
        <w:t>different</w:t>
      </w:r>
      <w:r w:rsidR="00C50168">
        <w:rPr>
          <w:rFonts w:ascii="Times New Roman" w:hAnsi="Times New Roman" w:cs="Times New Roman" w:hint="eastAsia"/>
        </w:rPr>
        <w:t xml:space="preserve"> UE location assumptions.  </w:t>
      </w:r>
      <w:r>
        <w:rPr>
          <w:rFonts w:ascii="Times New Roman" w:hAnsi="Times New Roman" w:cs="Times New Roman" w:hint="eastAsia"/>
        </w:rPr>
        <w:t xml:space="preserve"> </w:t>
      </w:r>
    </w:p>
    <w:p w14:paraId="265D6CA6" w14:textId="77777777" w:rsidR="00150EF0" w:rsidRPr="00DD6BA0" w:rsidRDefault="00150EF0" w:rsidP="00FA51A4">
      <w:pPr>
        <w:rPr>
          <w:rFonts w:ascii="Times New Roman" w:hAnsi="Times New Roman" w:cs="Times New Roman"/>
          <w:b/>
          <w:bCs/>
        </w:rPr>
      </w:pPr>
    </w:p>
    <w:p w14:paraId="0C90AFDE" w14:textId="2668813E" w:rsidR="00E416D9" w:rsidRDefault="00BE4993" w:rsidP="000B5B89">
      <w:pPr>
        <w:jc w:val="center"/>
        <w:rPr>
          <w:rFonts w:ascii="Times New Roman" w:hAnsi="Times New Roman" w:cs="Times New Roman"/>
        </w:rPr>
      </w:pPr>
      <w:r>
        <w:rPr>
          <w:noProof/>
        </w:rPr>
        <w:drawing>
          <wp:inline distT="0" distB="0" distL="0" distR="0" wp14:anchorId="6563F183" wp14:editId="5FD0EE66">
            <wp:extent cx="2858872" cy="2292350"/>
            <wp:effectExtent l="0" t="0" r="0" b="0"/>
            <wp:docPr id="20742967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2069" cy="2294914"/>
                    </a:xfrm>
                    <a:prstGeom prst="rect">
                      <a:avLst/>
                    </a:prstGeom>
                    <a:noFill/>
                    <a:ln>
                      <a:noFill/>
                    </a:ln>
                  </pic:spPr>
                </pic:pic>
              </a:graphicData>
            </a:graphic>
          </wp:inline>
        </w:drawing>
      </w:r>
    </w:p>
    <w:p w14:paraId="6E237A73" w14:textId="6C5864C8" w:rsidR="00C50168" w:rsidRPr="00C50168" w:rsidRDefault="00C50168" w:rsidP="000B5B89">
      <w:pPr>
        <w:jc w:val="center"/>
        <w:rPr>
          <w:rFonts w:ascii="Times New Roman" w:hAnsi="Times New Roman" w:cs="Times New Roman"/>
          <w:b/>
          <w:bCs/>
        </w:rPr>
      </w:pPr>
      <w:r w:rsidRPr="00C50168">
        <w:rPr>
          <w:rFonts w:ascii="Times New Roman" w:hAnsi="Times New Roman" w:cs="Times New Roman" w:hint="eastAsia"/>
          <w:b/>
          <w:bCs/>
        </w:rPr>
        <w:t>Figure 2 CW power distribution at UE</w:t>
      </w:r>
    </w:p>
    <w:p w14:paraId="7CE4B26F" w14:textId="5D621717" w:rsidR="003C1897" w:rsidRPr="00385E9F" w:rsidRDefault="00E76307" w:rsidP="00385E9F">
      <w:pPr>
        <w:rPr>
          <w:rFonts w:ascii="Times New Roman" w:hAnsi="Times New Roman" w:cs="Times New Roman"/>
          <w:b/>
          <w:bCs/>
        </w:rPr>
      </w:pPr>
      <w:r>
        <w:rPr>
          <w:rFonts w:ascii="Times New Roman" w:hAnsi="Times New Roman" w:cs="Times New Roman" w:hint="eastAsia"/>
        </w:rPr>
        <w:t xml:space="preserve"> </w:t>
      </w:r>
    </w:p>
    <w:p w14:paraId="7D18A3A8" w14:textId="3D68593B" w:rsidR="005A6375" w:rsidRDefault="00C50168" w:rsidP="00E416D9">
      <w:p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urrently, the maximum input power of -25 dBm for most FDD band. When all UEs are inside the factory, there are about 15% UE </w:t>
      </w:r>
      <w:r>
        <w:rPr>
          <w:rFonts w:ascii="Times New Roman" w:hAnsi="Times New Roman" w:cs="Times New Roman"/>
        </w:rPr>
        <w:t>cannot</w:t>
      </w:r>
      <w:r>
        <w:rPr>
          <w:rFonts w:ascii="Times New Roman" w:hAnsi="Times New Roman" w:cs="Times New Roman" w:hint="eastAsia"/>
        </w:rPr>
        <w:t xml:space="preserve"> handle such interference. However, this should be the worst case which is quite </w:t>
      </w:r>
      <w:r>
        <w:rPr>
          <w:rFonts w:ascii="Times New Roman" w:hAnsi="Times New Roman" w:cs="Times New Roman"/>
        </w:rPr>
        <w:t>unrealistic</w:t>
      </w:r>
      <w:r>
        <w:rPr>
          <w:rFonts w:ascii="Times New Roman" w:hAnsi="Times New Roman" w:cs="Times New Roman" w:hint="eastAsia"/>
        </w:rPr>
        <w:t xml:space="preserve">, and in most cases the interference will not exceed the dynamic range of NR UE. </w:t>
      </w:r>
    </w:p>
    <w:p w14:paraId="4580EFBB" w14:textId="77777777" w:rsidR="00DD6BA0" w:rsidRDefault="00DD6BA0" w:rsidP="00E416D9">
      <w:pPr>
        <w:rPr>
          <w:rFonts w:ascii="Times New Roman" w:hAnsi="Times New Roman" w:cs="Times New Roman"/>
        </w:rPr>
      </w:pPr>
    </w:p>
    <w:p w14:paraId="71A8FC15" w14:textId="6012998D" w:rsidR="00C50168" w:rsidRPr="00C50168" w:rsidRDefault="00C50168" w:rsidP="00E416D9">
      <w:pPr>
        <w:rPr>
          <w:rFonts w:ascii="Times New Roman" w:hAnsi="Times New Roman" w:cs="Times New Roman"/>
          <w:b/>
          <w:bCs/>
        </w:rPr>
      </w:pPr>
      <w:r w:rsidRPr="00C50168">
        <w:rPr>
          <w:rFonts w:ascii="Times New Roman" w:hAnsi="Times New Roman" w:cs="Times New Roman"/>
          <w:b/>
          <w:bCs/>
        </w:rPr>
        <w:t>O</w:t>
      </w:r>
      <w:r w:rsidRPr="00C50168">
        <w:rPr>
          <w:rFonts w:ascii="Times New Roman" w:hAnsi="Times New Roman" w:cs="Times New Roman" w:hint="eastAsia"/>
          <w:b/>
          <w:bCs/>
        </w:rPr>
        <w:t xml:space="preserve">bservation 3: In most cases, the CW </w:t>
      </w:r>
      <w:r w:rsidRPr="00C50168">
        <w:rPr>
          <w:rFonts w:ascii="Times New Roman" w:hAnsi="Times New Roman" w:cs="Times New Roman"/>
          <w:b/>
          <w:bCs/>
        </w:rPr>
        <w:t>interference</w:t>
      </w:r>
      <w:r w:rsidRPr="00C50168">
        <w:rPr>
          <w:rFonts w:ascii="Times New Roman" w:hAnsi="Times New Roman" w:cs="Times New Roman" w:hint="eastAsia"/>
          <w:b/>
          <w:bCs/>
        </w:rPr>
        <w:t xml:space="preserve"> will not exceed the </w:t>
      </w:r>
      <w:r w:rsidR="00574F23">
        <w:rPr>
          <w:rFonts w:ascii="Times New Roman" w:hAnsi="Times New Roman" w:cs="Times New Roman"/>
          <w:b/>
          <w:bCs/>
        </w:rPr>
        <w:t>receiver</w:t>
      </w:r>
      <w:r w:rsidR="00574F23">
        <w:rPr>
          <w:rFonts w:ascii="Times New Roman" w:hAnsi="Times New Roman" w:cs="Times New Roman" w:hint="eastAsia"/>
          <w:b/>
          <w:bCs/>
        </w:rPr>
        <w:t xml:space="preserve"> </w:t>
      </w:r>
      <w:r w:rsidRPr="00C50168">
        <w:rPr>
          <w:rFonts w:ascii="Times New Roman" w:hAnsi="Times New Roman" w:cs="Times New Roman" w:hint="eastAsia"/>
          <w:b/>
          <w:bCs/>
        </w:rPr>
        <w:t>dynamic range of NR UE.</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5DB79096" w14:textId="108F4FC0" w:rsidR="002C23B8" w:rsidRDefault="00BD5742"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In this contribution, we provide our analysis on the </w:t>
      </w:r>
      <w:r w:rsidR="00C50168">
        <w:rPr>
          <w:rFonts w:ascii="Times New Roman" w:eastAsia="等线" w:hAnsi="Times New Roman" w:cs="Times New Roman" w:hint="eastAsia"/>
          <w:kern w:val="0"/>
          <w:sz w:val="20"/>
          <w:szCs w:val="20"/>
        </w:rPr>
        <w:t>impact of CW</w:t>
      </w:r>
      <w:r>
        <w:rPr>
          <w:rFonts w:ascii="Times New Roman" w:eastAsia="等线" w:hAnsi="Times New Roman" w:cs="Times New Roman" w:hint="eastAsia"/>
          <w:kern w:val="0"/>
          <w:sz w:val="20"/>
          <w:szCs w:val="20"/>
        </w:rPr>
        <w:t>.</w:t>
      </w:r>
    </w:p>
    <w:p w14:paraId="7A8AA696" w14:textId="77777777" w:rsidR="00C50168" w:rsidRPr="00C50168" w:rsidRDefault="00C50168" w:rsidP="00C50168">
      <w:pPr>
        <w:rPr>
          <w:rFonts w:ascii="Times New Roman" w:hAnsi="Times New Roman" w:cs="Times New Roman"/>
        </w:rPr>
      </w:pPr>
      <w:r w:rsidRPr="00DD6BA0">
        <w:rPr>
          <w:rFonts w:ascii="Times New Roman" w:hAnsi="Times New Roman" w:cs="Times New Roman"/>
          <w:b/>
          <w:bCs/>
        </w:rPr>
        <w:t>O</w:t>
      </w:r>
      <w:r w:rsidRPr="00DD6BA0">
        <w:rPr>
          <w:rFonts w:ascii="Times New Roman" w:hAnsi="Times New Roman" w:cs="Times New Roman" w:hint="eastAsia"/>
          <w:b/>
          <w:bCs/>
        </w:rPr>
        <w:t xml:space="preserve">bservation 1: </w:t>
      </w:r>
      <w:r w:rsidRPr="00C50168">
        <w:rPr>
          <w:rFonts w:ascii="Times New Roman" w:hAnsi="Times New Roman" w:cs="Times New Roman" w:hint="eastAsia"/>
        </w:rPr>
        <w:t xml:space="preserve">The narrowband </w:t>
      </w:r>
      <w:r w:rsidRPr="00C50168">
        <w:rPr>
          <w:rFonts w:ascii="Times New Roman" w:hAnsi="Times New Roman" w:cs="Times New Roman"/>
        </w:rPr>
        <w:t>blocking</w:t>
      </w:r>
      <w:r w:rsidRPr="00C50168">
        <w:rPr>
          <w:rFonts w:ascii="Times New Roman" w:hAnsi="Times New Roman" w:cs="Times New Roman" w:hint="eastAsia"/>
        </w:rPr>
        <w:t xml:space="preserve"> </w:t>
      </w:r>
      <w:r w:rsidRPr="00C50168">
        <w:rPr>
          <w:rFonts w:ascii="Times New Roman" w:hAnsi="Times New Roman" w:cs="Times New Roman"/>
        </w:rPr>
        <w:t>takes</w:t>
      </w:r>
      <w:r w:rsidRPr="00C50168">
        <w:rPr>
          <w:rFonts w:ascii="Times New Roman" w:hAnsi="Times New Roman" w:cs="Times New Roman" w:hint="eastAsia"/>
        </w:rPr>
        <w:t xml:space="preserve"> the ACS into consideration which is not suitable for </w:t>
      </w:r>
      <w:proofErr w:type="spellStart"/>
      <w:r w:rsidRPr="00C50168">
        <w:rPr>
          <w:rFonts w:ascii="Times New Roman" w:hAnsi="Times New Roman" w:cs="Times New Roman" w:hint="eastAsia"/>
        </w:rPr>
        <w:t>AIoT</w:t>
      </w:r>
      <w:proofErr w:type="spellEnd"/>
      <w:r w:rsidRPr="00C50168">
        <w:rPr>
          <w:rFonts w:ascii="Times New Roman" w:hAnsi="Times New Roman" w:cs="Times New Roman" w:hint="eastAsia"/>
        </w:rPr>
        <w:t xml:space="preserve">, </w:t>
      </w:r>
      <w:r w:rsidRPr="00C50168">
        <w:rPr>
          <w:rFonts w:ascii="Times New Roman" w:hAnsi="Times New Roman" w:cs="Times New Roman"/>
        </w:rPr>
        <w:t>w</w:t>
      </w:r>
      <w:r w:rsidRPr="00C50168">
        <w:rPr>
          <w:rFonts w:ascii="Times New Roman" w:hAnsi="Times New Roman" w:cs="Times New Roman" w:hint="eastAsia"/>
        </w:rPr>
        <w:t xml:space="preserve">hose </w:t>
      </w:r>
      <w:r w:rsidRPr="00C50168">
        <w:rPr>
          <w:rFonts w:ascii="Times New Roman" w:hAnsi="Times New Roman" w:cs="Times New Roman" w:hint="eastAsia"/>
        </w:rPr>
        <w:lastRenderedPageBreak/>
        <w:t>CW is inside the NR CBW when in-band operation is assumed.</w:t>
      </w:r>
    </w:p>
    <w:p w14:paraId="781F1CE8" w14:textId="77777777" w:rsidR="00C50168" w:rsidRDefault="00C50168" w:rsidP="00C50168">
      <w:pPr>
        <w:rPr>
          <w:rFonts w:ascii="Times New Roman" w:hAnsi="Times New Roman" w:cs="Times New Roman"/>
          <w:b/>
          <w:bCs/>
        </w:rPr>
      </w:pPr>
    </w:p>
    <w:p w14:paraId="3425D31C" w14:textId="5B7D7C87" w:rsidR="00C50168" w:rsidRPr="00C50168" w:rsidRDefault="00C50168" w:rsidP="00C50168">
      <w:pPr>
        <w:rPr>
          <w:rFonts w:ascii="Times New Roman" w:hAnsi="Times New Roman" w:cs="Times New Roman"/>
        </w:rPr>
      </w:pPr>
      <w:r w:rsidRPr="00C50168">
        <w:rPr>
          <w:rFonts w:ascii="Times New Roman" w:hAnsi="Times New Roman" w:cs="Times New Roman"/>
          <w:b/>
          <w:bCs/>
        </w:rPr>
        <w:t>O</w:t>
      </w:r>
      <w:r w:rsidRPr="00C50168">
        <w:rPr>
          <w:rFonts w:ascii="Times New Roman" w:hAnsi="Times New Roman" w:cs="Times New Roman" w:hint="eastAsia"/>
          <w:b/>
          <w:bCs/>
        </w:rPr>
        <w:t xml:space="preserve">bservation 2: </w:t>
      </w:r>
      <w:r w:rsidRPr="00C50168">
        <w:rPr>
          <w:rFonts w:ascii="Times New Roman" w:hAnsi="Times New Roman" w:cs="Times New Roman" w:hint="eastAsia"/>
        </w:rPr>
        <w:t xml:space="preserve">The impact of CW can be minimized by putting them in the locations where is orthogonal with NR </w:t>
      </w:r>
      <w:r w:rsidRPr="00C50168">
        <w:rPr>
          <w:rFonts w:ascii="Times New Roman" w:hAnsi="Times New Roman" w:cs="Times New Roman"/>
        </w:rPr>
        <w:t>subcarrier</w:t>
      </w:r>
      <w:r w:rsidRPr="00C50168">
        <w:rPr>
          <w:rFonts w:ascii="Times New Roman" w:hAnsi="Times New Roman" w:cs="Times New Roman" w:hint="eastAsia"/>
        </w:rPr>
        <w:t xml:space="preserve">. </w:t>
      </w:r>
    </w:p>
    <w:p w14:paraId="2A20B483" w14:textId="77777777" w:rsidR="00C50168" w:rsidRPr="00C50168" w:rsidRDefault="00C50168" w:rsidP="00C50168">
      <w:pPr>
        <w:rPr>
          <w:rFonts w:ascii="Times New Roman" w:hAnsi="Times New Roman" w:cs="Times New Roman"/>
        </w:rPr>
      </w:pPr>
    </w:p>
    <w:p w14:paraId="43B9C92D" w14:textId="77777777" w:rsidR="00C50168" w:rsidRPr="00C50168" w:rsidRDefault="00C50168" w:rsidP="00C50168">
      <w:pPr>
        <w:rPr>
          <w:rFonts w:ascii="Times New Roman" w:hAnsi="Times New Roman" w:cs="Times New Roman"/>
        </w:rPr>
      </w:pPr>
      <w:r w:rsidRPr="00DD6BA0">
        <w:rPr>
          <w:rFonts w:ascii="Times New Roman" w:hAnsi="Times New Roman" w:cs="Times New Roman"/>
          <w:b/>
          <w:bCs/>
        </w:rPr>
        <w:t>Proposal</w:t>
      </w:r>
      <w:r w:rsidRPr="00DD6BA0">
        <w:rPr>
          <w:rFonts w:ascii="Times New Roman" w:hAnsi="Times New Roman" w:cs="Times New Roman" w:hint="eastAsia"/>
          <w:b/>
          <w:bCs/>
        </w:rPr>
        <w:t xml:space="preserve"> </w:t>
      </w:r>
      <w:r>
        <w:rPr>
          <w:rFonts w:ascii="Times New Roman" w:hAnsi="Times New Roman" w:cs="Times New Roman" w:hint="eastAsia"/>
          <w:b/>
          <w:bCs/>
        </w:rPr>
        <w:t>1</w:t>
      </w:r>
      <w:r w:rsidRPr="00DD6BA0">
        <w:rPr>
          <w:rFonts w:ascii="Times New Roman" w:hAnsi="Times New Roman" w:cs="Times New Roman" w:hint="eastAsia"/>
          <w:b/>
          <w:bCs/>
        </w:rPr>
        <w:t xml:space="preserve">: </w:t>
      </w:r>
      <w:r w:rsidRPr="00C50168">
        <w:rPr>
          <w:rFonts w:ascii="Times New Roman" w:hAnsi="Times New Roman" w:cs="Times New Roman" w:hint="eastAsia"/>
        </w:rPr>
        <w:t xml:space="preserve">To reduce the impact of CW, the CW in </w:t>
      </w:r>
      <w:proofErr w:type="spellStart"/>
      <w:r w:rsidRPr="00C50168">
        <w:rPr>
          <w:rFonts w:ascii="Times New Roman" w:hAnsi="Times New Roman" w:cs="Times New Roman" w:hint="eastAsia"/>
        </w:rPr>
        <w:t>AIoT</w:t>
      </w:r>
      <w:proofErr w:type="spellEnd"/>
      <w:r w:rsidRPr="00C50168">
        <w:rPr>
          <w:rFonts w:ascii="Times New Roman" w:hAnsi="Times New Roman" w:cs="Times New Roman" w:hint="eastAsia"/>
        </w:rPr>
        <w:t xml:space="preserve"> system should be </w:t>
      </w:r>
      <w:r w:rsidRPr="00C50168">
        <w:rPr>
          <w:rFonts w:ascii="Times New Roman" w:hAnsi="Times New Roman" w:cs="Times New Roman"/>
        </w:rPr>
        <w:t>orthogonal</w:t>
      </w:r>
      <w:r w:rsidRPr="00C50168">
        <w:rPr>
          <w:rFonts w:ascii="Times New Roman" w:hAnsi="Times New Roman" w:cs="Times New Roman" w:hint="eastAsia"/>
        </w:rPr>
        <w:t xml:space="preserve"> with NR subcarrier.</w:t>
      </w:r>
    </w:p>
    <w:p w14:paraId="4967970B" w14:textId="77777777" w:rsidR="00C50168" w:rsidRPr="00C50168" w:rsidRDefault="00C50168" w:rsidP="00C50168">
      <w:pPr>
        <w:rPr>
          <w:rFonts w:ascii="Times New Roman" w:hAnsi="Times New Roman" w:cs="Times New Roman"/>
          <w:b/>
          <w:bCs/>
        </w:rPr>
      </w:pPr>
    </w:p>
    <w:p w14:paraId="261A56B7" w14:textId="6B1E73E2" w:rsidR="00C50168" w:rsidRPr="00C50168" w:rsidRDefault="00C50168" w:rsidP="00C50168">
      <w:pPr>
        <w:rPr>
          <w:rFonts w:ascii="Times New Roman" w:hAnsi="Times New Roman" w:cs="Times New Roman"/>
          <w:b/>
          <w:bCs/>
        </w:rPr>
      </w:pPr>
      <w:r w:rsidRPr="00C50168">
        <w:rPr>
          <w:rFonts w:ascii="Times New Roman" w:hAnsi="Times New Roman" w:cs="Times New Roman"/>
          <w:b/>
          <w:bCs/>
        </w:rPr>
        <w:t>O</w:t>
      </w:r>
      <w:r w:rsidRPr="00C50168">
        <w:rPr>
          <w:rFonts w:ascii="Times New Roman" w:hAnsi="Times New Roman" w:cs="Times New Roman" w:hint="eastAsia"/>
          <w:b/>
          <w:bCs/>
        </w:rPr>
        <w:t xml:space="preserve">bservation 3: </w:t>
      </w:r>
      <w:r w:rsidRPr="00C50168">
        <w:rPr>
          <w:rFonts w:ascii="Times New Roman" w:hAnsi="Times New Roman" w:cs="Times New Roman" w:hint="eastAsia"/>
        </w:rPr>
        <w:t xml:space="preserve">In most cases, the CW </w:t>
      </w:r>
      <w:r w:rsidRPr="00C50168">
        <w:rPr>
          <w:rFonts w:ascii="Times New Roman" w:hAnsi="Times New Roman" w:cs="Times New Roman"/>
        </w:rPr>
        <w:t>interference</w:t>
      </w:r>
      <w:r w:rsidRPr="00C50168">
        <w:rPr>
          <w:rFonts w:ascii="Times New Roman" w:hAnsi="Times New Roman" w:cs="Times New Roman" w:hint="eastAsia"/>
        </w:rPr>
        <w:t xml:space="preserve"> will not exceed the </w:t>
      </w:r>
      <w:r w:rsidR="00574F23">
        <w:rPr>
          <w:rFonts w:ascii="Times New Roman" w:hAnsi="Times New Roman" w:cs="Times New Roman" w:hint="eastAsia"/>
        </w:rPr>
        <w:t xml:space="preserve">receiver </w:t>
      </w:r>
      <w:r w:rsidRPr="00C50168">
        <w:rPr>
          <w:rFonts w:ascii="Times New Roman" w:hAnsi="Times New Roman" w:cs="Times New Roman" w:hint="eastAsia"/>
        </w:rPr>
        <w:t>dynamic range of NR UE.</w:t>
      </w:r>
    </w:p>
    <w:p w14:paraId="42881B43" w14:textId="77777777" w:rsidR="00C50168" w:rsidRPr="00C50168" w:rsidRDefault="00C50168"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CB3CA2C" w14:textId="7E07D223" w:rsidR="00DD6BA0" w:rsidRDefault="000B5B89" w:rsidP="008441BD">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B5B89">
        <w:rPr>
          <w:rFonts w:ascii="Times New Roman" w:eastAsia="等线" w:hAnsi="Times New Roman" w:cs="Times New Roman"/>
          <w:kern w:val="0"/>
          <w:sz w:val="20"/>
          <w:szCs w:val="20"/>
        </w:rPr>
        <w:t>R4-071090, Text proposal to TR 36.803 – Section 7.6 Blocking, Nokia, RAN4#43bis</w:t>
      </w:r>
    </w:p>
    <w:p w14:paraId="32F39C48" w14:textId="2C7CD994" w:rsidR="00DB2092" w:rsidRDefault="00385E9F" w:rsidP="008441BD">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385E9F">
        <w:rPr>
          <w:rFonts w:ascii="Times New Roman" w:eastAsia="等线" w:hAnsi="Times New Roman" w:cs="Times New Roman"/>
          <w:kern w:val="0"/>
          <w:sz w:val="20"/>
          <w:szCs w:val="20"/>
        </w:rPr>
        <w:t>K. Fors, E. Axell, S. Linder and P. Stenumgaard, "On the Impact of CW interference on 5G NR," 2019 International Symposium on Electromagnetic Compatibility - EMC EUROPE, Barcelona, Spain, 2019, pp. 1049-1054.</w:t>
      </w:r>
    </w:p>
    <w:p w14:paraId="029FD497" w14:textId="77777777" w:rsidR="00BD5742" w:rsidRPr="00385E9F" w:rsidRDefault="00BD5742" w:rsidP="00385E9F">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p w14:paraId="6FFE2B56" w14:textId="3F6D31A4" w:rsidR="00BD5742" w:rsidRPr="00385E9F" w:rsidRDefault="00BD5742" w:rsidP="00BD5742">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BD5742" w:rsidRPr="00385E9F"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48B81" w14:textId="77777777" w:rsidR="000F7BD8" w:rsidRDefault="000F7BD8" w:rsidP="0040353F">
      <w:r>
        <w:separator/>
      </w:r>
    </w:p>
  </w:endnote>
  <w:endnote w:type="continuationSeparator" w:id="0">
    <w:p w14:paraId="1510EEAC" w14:textId="77777777" w:rsidR="000F7BD8" w:rsidRDefault="000F7BD8"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C89AB" w14:textId="77777777" w:rsidR="000F7BD8" w:rsidRDefault="000F7BD8" w:rsidP="0040353F">
      <w:r>
        <w:separator/>
      </w:r>
    </w:p>
  </w:footnote>
  <w:footnote w:type="continuationSeparator" w:id="0">
    <w:p w14:paraId="1AE58F5A" w14:textId="77777777" w:rsidR="000F7BD8" w:rsidRDefault="000F7BD8"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03345"/>
    <w:multiLevelType w:val="hybridMultilevel"/>
    <w:tmpl w:val="5AD86E78"/>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DDA45E0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4083DB0"/>
    <w:multiLevelType w:val="hybridMultilevel"/>
    <w:tmpl w:val="5FD4DDA2"/>
    <w:lvl w:ilvl="0" w:tplc="3D38F5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27215"/>
    <w:multiLevelType w:val="hybridMultilevel"/>
    <w:tmpl w:val="57C4553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C67F9"/>
    <w:multiLevelType w:val="hybridMultilevel"/>
    <w:tmpl w:val="03F2AF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2"/>
  </w:num>
  <w:num w:numId="2" w16cid:durableId="1674338908">
    <w:abstractNumId w:val="19"/>
  </w:num>
  <w:num w:numId="3" w16cid:durableId="1733190182">
    <w:abstractNumId w:val="8"/>
  </w:num>
  <w:num w:numId="4" w16cid:durableId="544682373">
    <w:abstractNumId w:val="24"/>
  </w:num>
  <w:num w:numId="5" w16cid:durableId="138038937">
    <w:abstractNumId w:val="7"/>
  </w:num>
  <w:num w:numId="6" w16cid:durableId="528685386">
    <w:abstractNumId w:val="21"/>
  </w:num>
  <w:num w:numId="7" w16cid:durableId="1105925933">
    <w:abstractNumId w:val="14"/>
  </w:num>
  <w:num w:numId="8" w16cid:durableId="25563481">
    <w:abstractNumId w:val="16"/>
  </w:num>
  <w:num w:numId="9" w16cid:durableId="2041592096">
    <w:abstractNumId w:val="17"/>
  </w:num>
  <w:num w:numId="10" w16cid:durableId="205412339">
    <w:abstractNumId w:val="11"/>
  </w:num>
  <w:num w:numId="11" w16cid:durableId="693044630">
    <w:abstractNumId w:val="12"/>
  </w:num>
  <w:num w:numId="12" w16cid:durableId="1510287666">
    <w:abstractNumId w:val="6"/>
  </w:num>
  <w:num w:numId="13" w16cid:durableId="483401995">
    <w:abstractNumId w:val="1"/>
  </w:num>
  <w:num w:numId="14" w16cid:durableId="235866621">
    <w:abstractNumId w:val="25"/>
  </w:num>
  <w:num w:numId="15" w16cid:durableId="1476533297">
    <w:abstractNumId w:val="23"/>
  </w:num>
  <w:num w:numId="16" w16cid:durableId="417287401">
    <w:abstractNumId w:val="13"/>
  </w:num>
  <w:num w:numId="17" w16cid:durableId="1056323291">
    <w:abstractNumId w:val="18"/>
  </w:num>
  <w:num w:numId="18" w16cid:durableId="780534440">
    <w:abstractNumId w:val="20"/>
  </w:num>
  <w:num w:numId="19" w16cid:durableId="1952736341">
    <w:abstractNumId w:val="9"/>
  </w:num>
  <w:num w:numId="20" w16cid:durableId="282004090">
    <w:abstractNumId w:val="2"/>
  </w:num>
  <w:num w:numId="21" w16cid:durableId="1567451141">
    <w:abstractNumId w:val="15"/>
  </w:num>
  <w:num w:numId="22" w16cid:durableId="1152678456">
    <w:abstractNumId w:val="0"/>
  </w:num>
  <w:num w:numId="23" w16cid:durableId="119349150">
    <w:abstractNumId w:val="4"/>
  </w:num>
  <w:num w:numId="24" w16cid:durableId="1198157308">
    <w:abstractNumId w:val="5"/>
  </w:num>
  <w:num w:numId="25" w16cid:durableId="1898197322">
    <w:abstractNumId w:val="3"/>
  </w:num>
  <w:num w:numId="26" w16cid:durableId="9648462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07B29"/>
    <w:rsid w:val="00044237"/>
    <w:rsid w:val="000465F7"/>
    <w:rsid w:val="000517EF"/>
    <w:rsid w:val="00075AE4"/>
    <w:rsid w:val="00092B55"/>
    <w:rsid w:val="000A0ED0"/>
    <w:rsid w:val="000B5B89"/>
    <w:rsid w:val="000C0694"/>
    <w:rsid w:val="000D7BAA"/>
    <w:rsid w:val="000F3B36"/>
    <w:rsid w:val="000F7BD8"/>
    <w:rsid w:val="00107A66"/>
    <w:rsid w:val="00127DEF"/>
    <w:rsid w:val="00134AB1"/>
    <w:rsid w:val="00134F49"/>
    <w:rsid w:val="001405E1"/>
    <w:rsid w:val="00150EF0"/>
    <w:rsid w:val="0015604F"/>
    <w:rsid w:val="00157209"/>
    <w:rsid w:val="00166873"/>
    <w:rsid w:val="0017506B"/>
    <w:rsid w:val="001A5AE8"/>
    <w:rsid w:val="00202598"/>
    <w:rsid w:val="00204294"/>
    <w:rsid w:val="00224422"/>
    <w:rsid w:val="00232EC5"/>
    <w:rsid w:val="002459CB"/>
    <w:rsid w:val="0025696B"/>
    <w:rsid w:val="00267A27"/>
    <w:rsid w:val="00277EAC"/>
    <w:rsid w:val="00285BCE"/>
    <w:rsid w:val="0029264D"/>
    <w:rsid w:val="00293428"/>
    <w:rsid w:val="002B29C1"/>
    <w:rsid w:val="002C23B8"/>
    <w:rsid w:val="002C2C55"/>
    <w:rsid w:val="002D400B"/>
    <w:rsid w:val="002E7BEE"/>
    <w:rsid w:val="002F1FD2"/>
    <w:rsid w:val="002F637D"/>
    <w:rsid w:val="002F7967"/>
    <w:rsid w:val="003061DF"/>
    <w:rsid w:val="003210C1"/>
    <w:rsid w:val="003233FB"/>
    <w:rsid w:val="003300F5"/>
    <w:rsid w:val="00341A79"/>
    <w:rsid w:val="00343F46"/>
    <w:rsid w:val="00384065"/>
    <w:rsid w:val="00385E9F"/>
    <w:rsid w:val="003A4AA9"/>
    <w:rsid w:val="003C1897"/>
    <w:rsid w:val="003E25C3"/>
    <w:rsid w:val="003F07C0"/>
    <w:rsid w:val="0040353F"/>
    <w:rsid w:val="00403725"/>
    <w:rsid w:val="00404BD8"/>
    <w:rsid w:val="00425E3B"/>
    <w:rsid w:val="00427655"/>
    <w:rsid w:val="0043009D"/>
    <w:rsid w:val="0046192B"/>
    <w:rsid w:val="00462C1B"/>
    <w:rsid w:val="0047624A"/>
    <w:rsid w:val="00486554"/>
    <w:rsid w:val="0049466C"/>
    <w:rsid w:val="004D4D2B"/>
    <w:rsid w:val="004D7EEB"/>
    <w:rsid w:val="004F1FDF"/>
    <w:rsid w:val="00511249"/>
    <w:rsid w:val="0051494A"/>
    <w:rsid w:val="00544495"/>
    <w:rsid w:val="0055524C"/>
    <w:rsid w:val="00560A25"/>
    <w:rsid w:val="00567C2F"/>
    <w:rsid w:val="00574F23"/>
    <w:rsid w:val="005919B7"/>
    <w:rsid w:val="005A15CD"/>
    <w:rsid w:val="005A6375"/>
    <w:rsid w:val="005B4D77"/>
    <w:rsid w:val="005B7C1A"/>
    <w:rsid w:val="005C0CFA"/>
    <w:rsid w:val="005D69E9"/>
    <w:rsid w:val="005D7572"/>
    <w:rsid w:val="006243F4"/>
    <w:rsid w:val="006338B0"/>
    <w:rsid w:val="00651561"/>
    <w:rsid w:val="006517D0"/>
    <w:rsid w:val="00667839"/>
    <w:rsid w:val="00680066"/>
    <w:rsid w:val="006844D2"/>
    <w:rsid w:val="006A5090"/>
    <w:rsid w:val="006A6EC5"/>
    <w:rsid w:val="006B23A9"/>
    <w:rsid w:val="006B3876"/>
    <w:rsid w:val="006D2BFB"/>
    <w:rsid w:val="006E059F"/>
    <w:rsid w:val="006E7A6C"/>
    <w:rsid w:val="00721CE0"/>
    <w:rsid w:val="00744850"/>
    <w:rsid w:val="007456AF"/>
    <w:rsid w:val="00767BFE"/>
    <w:rsid w:val="0077188D"/>
    <w:rsid w:val="00771E04"/>
    <w:rsid w:val="00773030"/>
    <w:rsid w:val="007A432A"/>
    <w:rsid w:val="007A6214"/>
    <w:rsid w:val="007B5F04"/>
    <w:rsid w:val="007C5EDD"/>
    <w:rsid w:val="007E1C00"/>
    <w:rsid w:val="00806AFB"/>
    <w:rsid w:val="008105AE"/>
    <w:rsid w:val="008223C6"/>
    <w:rsid w:val="00823633"/>
    <w:rsid w:val="008257D5"/>
    <w:rsid w:val="0082767C"/>
    <w:rsid w:val="008315AE"/>
    <w:rsid w:val="0085607E"/>
    <w:rsid w:val="008823A6"/>
    <w:rsid w:val="00882A03"/>
    <w:rsid w:val="00893A6D"/>
    <w:rsid w:val="0089429A"/>
    <w:rsid w:val="008A7052"/>
    <w:rsid w:val="008B5E88"/>
    <w:rsid w:val="008C77ED"/>
    <w:rsid w:val="008D57EA"/>
    <w:rsid w:val="008E1DA0"/>
    <w:rsid w:val="00906C17"/>
    <w:rsid w:val="00930936"/>
    <w:rsid w:val="009309EE"/>
    <w:rsid w:val="00935DDA"/>
    <w:rsid w:val="00947026"/>
    <w:rsid w:val="00947DDB"/>
    <w:rsid w:val="009667E3"/>
    <w:rsid w:val="0097230B"/>
    <w:rsid w:val="00991D66"/>
    <w:rsid w:val="009C7A33"/>
    <w:rsid w:val="009D420E"/>
    <w:rsid w:val="009E2E52"/>
    <w:rsid w:val="009F2939"/>
    <w:rsid w:val="00A15061"/>
    <w:rsid w:val="00A210D1"/>
    <w:rsid w:val="00A22A26"/>
    <w:rsid w:val="00A31920"/>
    <w:rsid w:val="00A371DF"/>
    <w:rsid w:val="00A47B07"/>
    <w:rsid w:val="00A570F5"/>
    <w:rsid w:val="00A62139"/>
    <w:rsid w:val="00A81E91"/>
    <w:rsid w:val="00AD1B4E"/>
    <w:rsid w:val="00AD29EC"/>
    <w:rsid w:val="00AD6CB3"/>
    <w:rsid w:val="00AE26B6"/>
    <w:rsid w:val="00AE43CF"/>
    <w:rsid w:val="00AF2332"/>
    <w:rsid w:val="00B04D93"/>
    <w:rsid w:val="00B1472E"/>
    <w:rsid w:val="00B3173F"/>
    <w:rsid w:val="00B36873"/>
    <w:rsid w:val="00B4117D"/>
    <w:rsid w:val="00B60537"/>
    <w:rsid w:val="00B7624F"/>
    <w:rsid w:val="00B9159E"/>
    <w:rsid w:val="00B92CF6"/>
    <w:rsid w:val="00B949E3"/>
    <w:rsid w:val="00BA265C"/>
    <w:rsid w:val="00BC1D66"/>
    <w:rsid w:val="00BC598E"/>
    <w:rsid w:val="00BD5742"/>
    <w:rsid w:val="00BE4993"/>
    <w:rsid w:val="00C000FB"/>
    <w:rsid w:val="00C06AEC"/>
    <w:rsid w:val="00C138D3"/>
    <w:rsid w:val="00C25011"/>
    <w:rsid w:val="00C260CB"/>
    <w:rsid w:val="00C315FF"/>
    <w:rsid w:val="00C50168"/>
    <w:rsid w:val="00C50998"/>
    <w:rsid w:val="00C5564F"/>
    <w:rsid w:val="00C636B7"/>
    <w:rsid w:val="00C72E91"/>
    <w:rsid w:val="00C732DB"/>
    <w:rsid w:val="00C768C8"/>
    <w:rsid w:val="00CB59D3"/>
    <w:rsid w:val="00CD1193"/>
    <w:rsid w:val="00CD17F7"/>
    <w:rsid w:val="00CD4B03"/>
    <w:rsid w:val="00CD6717"/>
    <w:rsid w:val="00D3057B"/>
    <w:rsid w:val="00D30F97"/>
    <w:rsid w:val="00D3477F"/>
    <w:rsid w:val="00D47778"/>
    <w:rsid w:val="00D618D1"/>
    <w:rsid w:val="00D709C1"/>
    <w:rsid w:val="00D76D9F"/>
    <w:rsid w:val="00D8281A"/>
    <w:rsid w:val="00D848BC"/>
    <w:rsid w:val="00D8560F"/>
    <w:rsid w:val="00DB0C01"/>
    <w:rsid w:val="00DB2092"/>
    <w:rsid w:val="00DB7F4D"/>
    <w:rsid w:val="00DD6BA0"/>
    <w:rsid w:val="00DF7A9B"/>
    <w:rsid w:val="00E006CD"/>
    <w:rsid w:val="00E1446C"/>
    <w:rsid w:val="00E16988"/>
    <w:rsid w:val="00E22200"/>
    <w:rsid w:val="00E23C0A"/>
    <w:rsid w:val="00E416D9"/>
    <w:rsid w:val="00E41783"/>
    <w:rsid w:val="00E45D21"/>
    <w:rsid w:val="00E46B30"/>
    <w:rsid w:val="00E617EF"/>
    <w:rsid w:val="00E76307"/>
    <w:rsid w:val="00E933A8"/>
    <w:rsid w:val="00EA3EC2"/>
    <w:rsid w:val="00EC1795"/>
    <w:rsid w:val="00EC3993"/>
    <w:rsid w:val="00EC6756"/>
    <w:rsid w:val="00F3572F"/>
    <w:rsid w:val="00F43AC7"/>
    <w:rsid w:val="00F53E52"/>
    <w:rsid w:val="00F8415C"/>
    <w:rsid w:val="00F92CB2"/>
    <w:rsid w:val="00F969FC"/>
    <w:rsid w:val="00F978B3"/>
    <w:rsid w:val="00FA51A4"/>
    <w:rsid w:val="00FA6BE4"/>
    <w:rsid w:val="00FC0941"/>
    <w:rsid w:val="00FC0F20"/>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d"/>
    <w:uiPriority w:val="34"/>
    <w:qFormat/>
    <w:rsid w:val="0040353F"/>
    <w:pPr>
      <w:ind w:left="720"/>
      <w:contextualSpacing/>
    </w:pPr>
  </w:style>
  <w:style w:type="table" w:styleId="ae">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7C5EDD"/>
  </w:style>
  <w:style w:type="character" w:customStyle="1" w:styleId="TACChar">
    <w:name w:val="TAC Char"/>
    <w:link w:val="TAC"/>
    <w:qFormat/>
    <w:locked/>
    <w:rsid w:val="00285BCE"/>
    <w:rPr>
      <w:rFonts w:ascii="Arial" w:hAnsi="Arial" w:cs="Arial"/>
      <w:sz w:val="18"/>
    </w:rPr>
  </w:style>
  <w:style w:type="paragraph" w:customStyle="1" w:styleId="TAC">
    <w:name w:val="TAC"/>
    <w:basedOn w:val="a"/>
    <w:link w:val="TACChar"/>
    <w:rsid w:val="00285BCE"/>
    <w:pPr>
      <w:keepNext/>
      <w:keepLines/>
      <w:widowControl/>
      <w:overflowPunct w:val="0"/>
      <w:autoSpaceDE w:val="0"/>
      <w:autoSpaceDN w:val="0"/>
      <w:adjustRightInd w:val="0"/>
      <w:jc w:val="center"/>
    </w:pPr>
    <w:rPr>
      <w:rFonts w:ascii="Arial" w:hAnsi="Arial" w:cs="Arial"/>
      <w:sz w:val="18"/>
    </w:rPr>
  </w:style>
  <w:style w:type="character" w:customStyle="1" w:styleId="TANChar">
    <w:name w:val="TAN Char"/>
    <w:link w:val="TAN"/>
    <w:qFormat/>
    <w:locked/>
    <w:rsid w:val="00285BCE"/>
    <w:rPr>
      <w:rFonts w:ascii="Arial" w:hAnsi="Arial" w:cs="Arial"/>
      <w:sz w:val="18"/>
    </w:rPr>
  </w:style>
  <w:style w:type="paragraph" w:customStyle="1" w:styleId="TAN">
    <w:name w:val="TAN"/>
    <w:basedOn w:val="a"/>
    <w:link w:val="TANChar"/>
    <w:rsid w:val="00285BCE"/>
    <w:pPr>
      <w:keepNext/>
      <w:keepLines/>
      <w:widowControl/>
      <w:overflowPunct w:val="0"/>
      <w:autoSpaceDE w:val="0"/>
      <w:autoSpaceDN w:val="0"/>
      <w:adjustRightInd w:val="0"/>
      <w:ind w:left="851" w:hanging="851"/>
      <w:jc w:val="left"/>
    </w:pPr>
    <w:rPr>
      <w:rFonts w:ascii="Arial" w:hAnsi="Arial" w:cs="Arial"/>
      <w:sz w:val="18"/>
    </w:rPr>
  </w:style>
  <w:style w:type="paragraph" w:customStyle="1" w:styleId="TAH">
    <w:name w:val="TAH"/>
    <w:basedOn w:val="TAC"/>
    <w:link w:val="TAHCar"/>
    <w:rsid w:val="00285BCE"/>
    <w:rPr>
      <w:b/>
    </w:rPr>
  </w:style>
  <w:style w:type="character" w:customStyle="1" w:styleId="TAHCar">
    <w:name w:val="TAH Car"/>
    <w:link w:val="TAH"/>
    <w:qFormat/>
    <w:locked/>
    <w:rsid w:val="00285BCE"/>
    <w:rPr>
      <w:rFonts w:ascii="Arial" w:hAnsi="Arial" w:cs="Arial"/>
      <w:b/>
      <w:sz w:val="18"/>
    </w:rPr>
  </w:style>
  <w:style w:type="character" w:customStyle="1" w:styleId="TALChar">
    <w:name w:val="TAL Char"/>
    <w:link w:val="TAL"/>
    <w:locked/>
    <w:rsid w:val="00FC0F20"/>
    <w:rPr>
      <w:rFonts w:ascii="Arial" w:hAnsi="Arial" w:cs="Arial"/>
      <w:sz w:val="18"/>
      <w:lang w:eastAsia="en-US"/>
    </w:rPr>
  </w:style>
  <w:style w:type="paragraph" w:customStyle="1" w:styleId="TAL">
    <w:name w:val="TAL"/>
    <w:basedOn w:val="a"/>
    <w:link w:val="TALChar"/>
    <w:rsid w:val="00FC0F20"/>
    <w:pPr>
      <w:keepNext/>
      <w:keepLines/>
      <w:widowControl/>
      <w:jc w:val="left"/>
    </w:pPr>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9623611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85783756">
      <w:bodyDiv w:val="1"/>
      <w:marLeft w:val="0"/>
      <w:marRight w:val="0"/>
      <w:marTop w:val="0"/>
      <w:marBottom w:val="0"/>
      <w:divBdr>
        <w:top w:val="none" w:sz="0" w:space="0" w:color="auto"/>
        <w:left w:val="none" w:sz="0" w:space="0" w:color="auto"/>
        <w:bottom w:val="none" w:sz="0" w:space="0" w:color="auto"/>
        <w:right w:val="none" w:sz="0" w:space="0" w:color="auto"/>
      </w:divBdr>
    </w:div>
    <w:div w:id="490684100">
      <w:bodyDiv w:val="1"/>
      <w:marLeft w:val="0"/>
      <w:marRight w:val="0"/>
      <w:marTop w:val="0"/>
      <w:marBottom w:val="0"/>
      <w:divBdr>
        <w:top w:val="none" w:sz="0" w:space="0" w:color="auto"/>
        <w:left w:val="none" w:sz="0" w:space="0" w:color="auto"/>
        <w:bottom w:val="none" w:sz="0" w:space="0" w:color="auto"/>
        <w:right w:val="none" w:sz="0" w:space="0" w:color="auto"/>
      </w:divBdr>
    </w:div>
    <w:div w:id="764762196">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01466930">
      <w:bodyDiv w:val="1"/>
      <w:marLeft w:val="0"/>
      <w:marRight w:val="0"/>
      <w:marTop w:val="0"/>
      <w:marBottom w:val="0"/>
      <w:divBdr>
        <w:top w:val="none" w:sz="0" w:space="0" w:color="auto"/>
        <w:left w:val="none" w:sz="0" w:space="0" w:color="auto"/>
        <w:bottom w:val="none" w:sz="0" w:space="0" w:color="auto"/>
        <w:right w:val="none" w:sz="0" w:space="0" w:color="auto"/>
      </w:divBdr>
    </w:div>
    <w:div w:id="10526579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63369576">
      <w:bodyDiv w:val="1"/>
      <w:marLeft w:val="0"/>
      <w:marRight w:val="0"/>
      <w:marTop w:val="0"/>
      <w:marBottom w:val="0"/>
      <w:divBdr>
        <w:top w:val="none" w:sz="0" w:space="0" w:color="auto"/>
        <w:left w:val="none" w:sz="0" w:space="0" w:color="auto"/>
        <w:bottom w:val="none" w:sz="0" w:space="0" w:color="auto"/>
        <w:right w:val="none" w:sz="0" w:space="0" w:color="auto"/>
      </w:divBdr>
    </w:div>
    <w:div w:id="1272587796">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297838784">
      <w:bodyDiv w:val="1"/>
      <w:marLeft w:val="0"/>
      <w:marRight w:val="0"/>
      <w:marTop w:val="0"/>
      <w:marBottom w:val="0"/>
      <w:divBdr>
        <w:top w:val="none" w:sz="0" w:space="0" w:color="auto"/>
        <w:left w:val="none" w:sz="0" w:space="0" w:color="auto"/>
        <w:bottom w:val="none" w:sz="0" w:space="0" w:color="auto"/>
        <w:right w:val="none" w:sz="0" w:space="0" w:color="auto"/>
      </w:divBdr>
    </w:div>
    <w:div w:id="1354839839">
      <w:bodyDiv w:val="1"/>
      <w:marLeft w:val="0"/>
      <w:marRight w:val="0"/>
      <w:marTop w:val="0"/>
      <w:marBottom w:val="0"/>
      <w:divBdr>
        <w:top w:val="none" w:sz="0" w:space="0" w:color="auto"/>
        <w:left w:val="none" w:sz="0" w:space="0" w:color="auto"/>
        <w:bottom w:val="none" w:sz="0" w:space="0" w:color="auto"/>
        <w:right w:val="none" w:sz="0" w:space="0" w:color="auto"/>
      </w:divBdr>
    </w:div>
    <w:div w:id="1610896885">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86931133">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1915</TotalTime>
  <Pages>3</Pages>
  <Words>672</Words>
  <Characters>3831</Characters>
  <Application>Microsoft Office Word</Application>
  <DocSecurity>0</DocSecurity>
  <Lines>31</Lines>
  <Paragraphs>8</Paragraphs>
  <ScaleCrop>false</ScaleCrop>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18</cp:revision>
  <dcterms:created xsi:type="dcterms:W3CDTF">2021-01-15T21:06:00Z</dcterms:created>
  <dcterms:modified xsi:type="dcterms:W3CDTF">2024-10-07T09:25:00Z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